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400" w:lineRule="exact"/>
        <w:jc w:val="center"/>
        <w:rPr>
          <w:rFonts w:ascii="Times New Roman" w:hAnsi="Times New Roman" w:eastAsia="楷体_GB2312"/>
          <w:sz w:val="40"/>
          <w:szCs w:val="32"/>
        </w:rPr>
      </w:pPr>
      <w:bookmarkStart w:id="0" w:name="_GoBack"/>
      <w:bookmarkEnd w:id="0"/>
      <w:r>
        <w:rPr>
          <w:rFonts w:ascii="Times New Roman" w:hAnsi="Times New Roman" w:eastAsia="楷体_GB2312"/>
          <w:sz w:val="40"/>
          <w:szCs w:val="32"/>
        </w:rPr>
        <w:t>2019</w:t>
      </w:r>
      <w:r>
        <w:rPr>
          <w:rFonts w:hint="eastAsia" w:ascii="Times New Roman" w:hAnsi="Times New Roman" w:eastAsia="楷体_GB2312"/>
          <w:sz w:val="40"/>
          <w:szCs w:val="32"/>
        </w:rPr>
        <w:t>年河北省卫生厅医学科技奖公示材料</w:t>
      </w:r>
    </w:p>
    <w:p>
      <w:pPr>
        <w:spacing w:line="400" w:lineRule="exact"/>
        <w:rPr>
          <w:rFonts w:ascii="Times New Roman" w:hAnsi="Times New Roman" w:eastAsia="楷体_GB2312"/>
          <w:sz w:val="24"/>
          <w:szCs w:val="30"/>
        </w:rPr>
      </w:pPr>
      <w:r>
        <w:rPr>
          <w:rFonts w:hint="eastAsia" w:ascii="Times New Roman" w:hAnsi="Times New Roman" w:eastAsia="楷体_GB2312"/>
          <w:b/>
          <w:sz w:val="24"/>
          <w:szCs w:val="30"/>
        </w:rPr>
        <w:t>项目名称：</w:t>
      </w:r>
      <w:r>
        <w:rPr>
          <w:rFonts w:hint="eastAsia" w:ascii="Times New Roman" w:hAnsi="Times New Roman" w:eastAsia="楷体_GB2312"/>
          <w:sz w:val="24"/>
          <w:szCs w:val="30"/>
        </w:rPr>
        <w:t>组合式呼吸康复训练联合百令胶囊对中重度慢性阻塞性肺病的影响</w:t>
      </w:r>
    </w:p>
    <w:p>
      <w:pPr>
        <w:spacing w:line="400" w:lineRule="exact"/>
        <w:rPr>
          <w:rFonts w:ascii="Times New Roman" w:hAnsi="Times New Roman" w:eastAsia="楷体_GB2312"/>
          <w:sz w:val="24"/>
          <w:szCs w:val="30"/>
        </w:rPr>
      </w:pPr>
      <w:r>
        <w:rPr>
          <w:rFonts w:hint="eastAsia" w:ascii="Times New Roman" w:hAnsi="Times New Roman" w:eastAsia="楷体_GB2312"/>
          <w:b/>
          <w:sz w:val="24"/>
          <w:szCs w:val="30"/>
        </w:rPr>
        <w:t>推荐单位</w:t>
      </w:r>
      <w:r>
        <w:rPr>
          <w:rFonts w:hint="eastAsia" w:ascii="Times New Roman" w:hAnsi="Times New Roman" w:eastAsia="楷体_GB2312"/>
          <w:sz w:val="24"/>
          <w:szCs w:val="30"/>
        </w:rPr>
        <w:t>：河北北方学院</w:t>
      </w:r>
    </w:p>
    <w:p>
      <w:pPr>
        <w:spacing w:line="400" w:lineRule="exact"/>
        <w:rPr>
          <w:rFonts w:ascii="Times New Roman" w:hAnsi="Times New Roman" w:eastAsia="楷体_GB2312"/>
          <w:sz w:val="24"/>
          <w:szCs w:val="30"/>
        </w:rPr>
      </w:pPr>
      <w:r>
        <w:rPr>
          <w:rFonts w:hint="eastAsia" w:ascii="Times New Roman" w:hAnsi="Times New Roman" w:eastAsia="楷体_GB2312"/>
          <w:b/>
          <w:sz w:val="24"/>
          <w:szCs w:val="30"/>
        </w:rPr>
        <w:t>推荐等级：</w:t>
      </w:r>
      <w:r>
        <w:rPr>
          <w:rFonts w:hint="eastAsia" w:ascii="Times New Roman" w:hAnsi="Times New Roman" w:eastAsia="楷体_GB2312"/>
          <w:sz w:val="24"/>
          <w:szCs w:val="30"/>
        </w:rPr>
        <w:t>河北省医学科技二等奖</w:t>
      </w:r>
    </w:p>
    <w:p>
      <w:pPr>
        <w:spacing w:line="400" w:lineRule="exact"/>
        <w:rPr>
          <w:rFonts w:ascii="Times New Roman" w:hAnsi="Times New Roman" w:eastAsia="楷体_GB2312"/>
          <w:sz w:val="24"/>
          <w:szCs w:val="30"/>
        </w:rPr>
      </w:pPr>
      <w:r>
        <w:rPr>
          <w:rFonts w:hint="eastAsia" w:ascii="Times New Roman" w:hAnsi="Times New Roman" w:eastAsia="楷体_GB2312"/>
          <w:b/>
          <w:sz w:val="24"/>
          <w:szCs w:val="30"/>
        </w:rPr>
        <w:t>主要完成人</w:t>
      </w:r>
      <w:r>
        <w:rPr>
          <w:rFonts w:hint="eastAsia" w:ascii="Times New Roman" w:hAnsi="Times New Roman" w:eastAsia="楷体_GB2312"/>
          <w:sz w:val="24"/>
          <w:szCs w:val="30"/>
        </w:rPr>
        <w:t>：杜舒婷，邢彬，张静，丁连明，武娟娟，王春霞，蒋延龄</w:t>
      </w:r>
    </w:p>
    <w:p>
      <w:pPr>
        <w:spacing w:line="400" w:lineRule="exact"/>
        <w:ind w:firstLine="482" w:firstLineChars="200"/>
        <w:rPr>
          <w:rFonts w:ascii="Times New Roman" w:hAnsi="Times New Roman" w:eastAsia="楷体_GB2312"/>
          <w:b/>
          <w:sz w:val="24"/>
          <w:szCs w:val="30"/>
        </w:rPr>
      </w:pPr>
      <w:r>
        <w:rPr>
          <w:rFonts w:hint="eastAsia" w:ascii="Times New Roman" w:hAnsi="Times New Roman" w:eastAsia="楷体_GB2312"/>
          <w:b/>
          <w:sz w:val="24"/>
          <w:szCs w:val="30"/>
        </w:rPr>
        <w:t>一、项目简介：</w:t>
      </w:r>
    </w:p>
    <w:p>
      <w:pPr>
        <w:spacing w:line="400" w:lineRule="exact"/>
        <w:ind w:firstLine="480" w:firstLineChars="200"/>
        <w:rPr>
          <w:rFonts w:ascii="Times New Roman" w:hAnsi="Times New Roman" w:eastAsia="楷体_GB2312"/>
          <w:sz w:val="24"/>
          <w:szCs w:val="30"/>
        </w:rPr>
      </w:pPr>
      <w:r>
        <w:rPr>
          <w:rFonts w:hint="eastAsia" w:ascii="Times New Roman" w:hAnsi="Times New Roman" w:eastAsia="楷体_GB2312"/>
          <w:sz w:val="24"/>
          <w:szCs w:val="30"/>
        </w:rPr>
        <w:t>慢性阻塞性肺病（Chronic obstructive pulmonary disease，COPD）是我国北方常见病、多发病，其病理学基础是一种慢性气道炎症性病变，该病迁延难愈，且随年龄增大病情逐渐进展，造成严重的经济和社会负担，目前已占到全球死亡原因的第四位。如何使COPD稳定期患者预防病情急性发作，延缓疾病进展已成为世界卫生组织重点研究的方向。2013年新版COPD全球诊治指南(GLOD)指出，肺康复训练在COPD稳定期治疗中处于核心地位，同时推荐长期应用吸入型激素及β受体激动剂控制病情，但由于长期应用这些西药不良反应较为常见，且价格昂贵，在国内应用不能普及。百令胶囊是由人工培育的冬虫夏草菌粉经低温发酵，再经现代生物工程方法分离研制成的纯中药制剂，祖国传统医著如《本草正义》、《本草备要》等书籍，以及国内外众多学者研究证实其具有抗炎、免疫调节、益气养阴等功效。我课题组前期的研究已表明，肺康复训练联合吸入噻托溴铵和舒利迭能改善中重度COPD患者肺功能、提高运动耐力和生活质量，为探明百令胶囊联合肺康复训练对于中重度COPD患者的影响，课题组将之与之前的方法（肺康复运动联合吸入噻托溴铵和舒利迭）相对比，从IL-6、IL-8、TNF-α、运动耐力(6MWT)、呼吸困难指数(mMRC)、生活质量（CAT评分）、肺功能等角度研究并阐明其机理。</w:t>
      </w:r>
    </w:p>
    <w:p>
      <w:pPr>
        <w:spacing w:line="400" w:lineRule="exact"/>
        <w:ind w:firstLine="480" w:firstLineChars="200"/>
        <w:rPr>
          <w:rFonts w:ascii="Times New Roman" w:hAnsi="Times New Roman" w:eastAsia="楷体_GB2312"/>
          <w:sz w:val="24"/>
          <w:szCs w:val="30"/>
        </w:rPr>
      </w:pPr>
      <w:r>
        <w:rPr>
          <w:rFonts w:hint="eastAsia" w:ascii="Times New Roman" w:hAnsi="Times New Roman" w:eastAsia="楷体_GB2312"/>
          <w:sz w:val="24"/>
          <w:szCs w:val="30"/>
        </w:rPr>
        <w:t>本研究表明，百令胶囊联合肺康复训练较沙美特罗替卡松粉、噻托溴铵联合肺康复训练，能更好的改善中重度稳定期COPD患者临床症状，提高运动耐力，且更为经济；但在控制气道炎症方面，后者更为有效。根据如上结论，在治疗方案的选用上，根据患者临床表型不同，可进一步细分：在因COPD炎症难以控制，易反复加重入院的患者中可采用三联吸入制剂联合肺康复训练；而以临床症状长期持续、运动耐力受限、经济相对困难的COPD患者，可试选百令胶囊替代三联药物。</w:t>
      </w:r>
    </w:p>
    <w:p>
      <w:pPr>
        <w:spacing w:line="400" w:lineRule="exact"/>
        <w:ind w:firstLine="480" w:firstLineChars="200"/>
        <w:rPr>
          <w:rFonts w:ascii="Times New Roman" w:hAnsi="Times New Roman" w:eastAsia="楷体_GB2312"/>
          <w:sz w:val="24"/>
          <w:szCs w:val="30"/>
        </w:rPr>
      </w:pPr>
      <w:r>
        <w:rPr>
          <w:rFonts w:hint="eastAsia" w:ascii="Times New Roman" w:hAnsi="Times New Roman" w:eastAsia="楷体_GB2312"/>
          <w:sz w:val="24"/>
          <w:szCs w:val="30"/>
        </w:rPr>
        <w:t>此外，本项目研究结果还表明：单独服用百令胶囊也能改善COPD稳定期患者FEV1%Pre、FEV1/FVC、MVV，提高患者肺功能，且无不良反应发生；百令胶囊联合肺康复训练较沙美特罗替卡松粉、噻托溴铵联合肺康复训练，能更好的改善中重度稳定期COPD患者临床症状，提高运动耐力，且更为经济；但在控制气道炎症方面，肺康复训练联合舒利迭、噻托溴铵更为有效。</w:t>
      </w:r>
    </w:p>
    <w:p>
      <w:pPr>
        <w:spacing w:line="400" w:lineRule="exact"/>
        <w:ind w:firstLine="480" w:firstLineChars="200"/>
        <w:rPr>
          <w:rFonts w:ascii="Times New Roman" w:hAnsi="Times New Roman" w:eastAsia="楷体_GB2312"/>
          <w:sz w:val="24"/>
          <w:szCs w:val="30"/>
        </w:rPr>
      </w:pPr>
      <w:r>
        <w:rPr>
          <w:rFonts w:hint="eastAsia" w:ascii="Times New Roman" w:hAnsi="Times New Roman" w:eastAsia="楷体_GB2312"/>
          <w:sz w:val="24"/>
          <w:szCs w:val="30"/>
        </w:rPr>
        <w:t>该项目成果已在中国人民解放军陆军第8</w:t>
      </w:r>
      <w:r>
        <w:rPr>
          <w:rFonts w:ascii="Times New Roman" w:hAnsi="Times New Roman" w:eastAsia="楷体_GB2312"/>
          <w:sz w:val="24"/>
          <w:szCs w:val="30"/>
        </w:rPr>
        <w:t>1</w:t>
      </w:r>
      <w:r>
        <w:rPr>
          <w:rFonts w:hint="eastAsia" w:ascii="Times New Roman" w:hAnsi="Times New Roman" w:eastAsia="楷体_GB2312"/>
          <w:sz w:val="24"/>
          <w:szCs w:val="30"/>
        </w:rPr>
        <w:t>集团军医院、张家口市第一医院临床应用。该技术的应用为中重度稳定期慢性阻塞性肺疾病患者的康复训练方法、药物选择提供了新的思路和研究基础，也有助于控制COPD急性加重，减少社会经济负担，值得临床进一步推广应用。</w:t>
      </w:r>
    </w:p>
    <w:p>
      <w:pPr>
        <w:pStyle w:val="11"/>
        <w:numPr>
          <w:ilvl w:val="0"/>
          <w:numId w:val="1"/>
        </w:numPr>
        <w:spacing w:line="400" w:lineRule="exact"/>
        <w:ind w:firstLineChars="0"/>
        <w:rPr>
          <w:rFonts w:ascii="Times New Roman" w:hAnsi="Times New Roman" w:eastAsia="楷体_GB2312"/>
          <w:sz w:val="24"/>
          <w:szCs w:val="30"/>
        </w:rPr>
      </w:pPr>
      <w:r>
        <w:rPr>
          <w:rFonts w:hint="eastAsia" w:ascii="Times New Roman" w:hAnsi="Times New Roman" w:eastAsia="楷体_GB2312"/>
          <w:sz w:val="24"/>
          <w:szCs w:val="30"/>
        </w:rPr>
        <w:t>本项目创新点：</w:t>
      </w:r>
    </w:p>
    <w:p>
      <w:pPr>
        <w:spacing w:line="400" w:lineRule="exact"/>
        <w:ind w:firstLine="480" w:firstLineChars="200"/>
        <w:rPr>
          <w:rFonts w:ascii="Times New Roman" w:hAnsi="Times New Roman" w:eastAsia="楷体_GB2312"/>
          <w:sz w:val="24"/>
          <w:szCs w:val="30"/>
        </w:rPr>
      </w:pPr>
      <w:r>
        <w:rPr>
          <w:rFonts w:ascii="Times New Roman" w:hAnsi="Times New Roman" w:eastAsia="楷体_GB2312"/>
          <w:sz w:val="24"/>
          <w:szCs w:val="30"/>
        </w:rPr>
        <w:t>a</w:t>
      </w:r>
      <w:r>
        <w:rPr>
          <w:rFonts w:hint="eastAsia" w:ascii="Times New Roman" w:hAnsi="Times New Roman" w:eastAsia="楷体_GB2312"/>
          <w:sz w:val="24"/>
          <w:szCs w:val="30"/>
        </w:rPr>
        <w:t>、本研究采用的组合式呼吸康复训练由呼吸体操、个性化的上肢负重训练及下肢有氧踏板训练组合而成，该康复训练方案为自行研制。</w:t>
      </w:r>
    </w:p>
    <w:p>
      <w:pPr>
        <w:spacing w:line="400" w:lineRule="exact"/>
        <w:ind w:firstLine="480" w:firstLineChars="200"/>
        <w:rPr>
          <w:rFonts w:ascii="Times New Roman" w:hAnsi="Times New Roman" w:eastAsia="楷体_GB2312"/>
          <w:sz w:val="24"/>
          <w:szCs w:val="30"/>
        </w:rPr>
      </w:pPr>
      <w:r>
        <w:rPr>
          <w:rFonts w:ascii="Times New Roman" w:hAnsi="Times New Roman" w:eastAsia="楷体_GB2312"/>
          <w:sz w:val="24"/>
          <w:szCs w:val="30"/>
        </w:rPr>
        <w:t>b</w:t>
      </w:r>
      <w:r>
        <w:rPr>
          <w:rFonts w:hint="eastAsia" w:ascii="Times New Roman" w:hAnsi="Times New Roman" w:eastAsia="楷体_GB2312"/>
          <w:sz w:val="24"/>
          <w:szCs w:val="30"/>
        </w:rPr>
        <w:t>、本研究以新版GOLD指南中建议的评估体系为观测指标来研究肺康复训练联合百令胶囊对中重度COPD患者的影响，尚属首次。</w:t>
      </w:r>
    </w:p>
    <w:p>
      <w:pPr>
        <w:spacing w:line="400" w:lineRule="exact"/>
        <w:ind w:firstLine="480" w:firstLineChars="200"/>
        <w:rPr>
          <w:rFonts w:ascii="Times New Roman" w:hAnsi="Times New Roman" w:eastAsia="楷体_GB2312"/>
          <w:sz w:val="24"/>
          <w:szCs w:val="30"/>
        </w:rPr>
      </w:pPr>
      <w:r>
        <w:rPr>
          <w:rFonts w:ascii="Times New Roman" w:hAnsi="Times New Roman" w:eastAsia="楷体_GB2312"/>
          <w:sz w:val="24"/>
          <w:szCs w:val="30"/>
        </w:rPr>
        <w:t>c</w:t>
      </w:r>
      <w:r>
        <w:rPr>
          <w:rFonts w:hint="eastAsia" w:ascii="Times New Roman" w:hAnsi="Times New Roman" w:eastAsia="楷体_GB2312"/>
          <w:sz w:val="24"/>
          <w:szCs w:val="30"/>
        </w:rPr>
        <w:t>、本研究以新版《慢性阻塞性肺疾病诊断、处理和预防全球策略》中建议的评估体系为观测指标，从六分钟步行实验 (6MWT)、呼吸困难指数(mMRC)、生活质量（CAT评分）、肺功能、IL-6、IL-8、TNF-α等角度来研究组合式呼吸康复训练(由呼吸体操、上肢负重训练及下肢有氧踏板训练组合而成)联合百令胶囊对中重度COPD患者的影响，经解放军医学图书馆查新站查新，国内外未见密切相关研究的文献报道。</w:t>
      </w:r>
    </w:p>
    <w:p>
      <w:pPr>
        <w:spacing w:line="400" w:lineRule="exact"/>
        <w:ind w:firstLine="480" w:firstLineChars="200"/>
        <w:rPr>
          <w:rFonts w:ascii="Times New Roman" w:hAnsi="Times New Roman" w:eastAsia="楷体_GB2312"/>
          <w:sz w:val="24"/>
          <w:szCs w:val="30"/>
        </w:rPr>
      </w:pPr>
      <w:r>
        <w:rPr>
          <w:rFonts w:hint="eastAsia" w:ascii="Times New Roman" w:hAnsi="Times New Roman" w:eastAsia="楷体_GB2312"/>
          <w:sz w:val="24"/>
          <w:szCs w:val="30"/>
        </w:rPr>
        <w:t xml:space="preserve"> (2)技术难度：</w:t>
      </w:r>
    </w:p>
    <w:p>
      <w:pPr>
        <w:spacing w:line="360" w:lineRule="auto"/>
        <w:ind w:firstLine="480" w:firstLineChars="200"/>
        <w:rPr>
          <w:rFonts w:ascii="Times New Roman" w:hAnsi="Times New Roman" w:eastAsia="楷体_GB2312"/>
          <w:sz w:val="24"/>
          <w:szCs w:val="30"/>
        </w:rPr>
      </w:pPr>
      <w:r>
        <w:rPr>
          <w:rFonts w:hint="eastAsia" w:ascii="Times New Roman" w:hAnsi="Times New Roman" w:eastAsia="楷体_GB2312"/>
          <w:sz w:val="24"/>
          <w:szCs w:val="30"/>
        </w:rPr>
        <w:t>该项目技术难度主要体现在质控方面，包括筛选病例及临床研究、调查问卷、分析汇总。</w:t>
      </w:r>
    </w:p>
    <w:p>
      <w:pPr>
        <w:spacing w:line="360" w:lineRule="auto"/>
        <w:ind w:firstLine="480" w:firstLineChars="200"/>
        <w:rPr>
          <w:rFonts w:ascii="Times New Roman" w:hAnsi="Times New Roman" w:eastAsia="楷体_GB2312"/>
          <w:sz w:val="24"/>
          <w:szCs w:val="30"/>
        </w:rPr>
      </w:pPr>
      <w:r>
        <w:rPr>
          <w:rFonts w:hint="eastAsia" w:ascii="Times New Roman" w:hAnsi="Times New Roman" w:eastAsia="楷体_GB2312"/>
          <w:sz w:val="24"/>
          <w:szCs w:val="30"/>
        </w:rPr>
        <w:t>a</w:t>
      </w:r>
      <w:r>
        <w:rPr>
          <w:rFonts w:ascii="Times New Roman" w:hAnsi="Times New Roman" w:eastAsia="楷体_GB2312"/>
          <w:sz w:val="24"/>
          <w:szCs w:val="30"/>
        </w:rPr>
        <w:t>.</w:t>
      </w:r>
      <w:r>
        <w:rPr>
          <w:rFonts w:hint="eastAsia" w:ascii="Times New Roman" w:hAnsi="Times New Roman" w:eastAsia="楷体_GB2312"/>
          <w:sz w:val="24"/>
          <w:szCs w:val="30"/>
        </w:rPr>
        <w:t>临床病例严格筛选，诊断须明确，对不符合条件的受试者果断排除。</w:t>
      </w:r>
    </w:p>
    <w:p>
      <w:pPr>
        <w:spacing w:line="360" w:lineRule="auto"/>
        <w:ind w:firstLine="480" w:firstLineChars="200"/>
        <w:rPr>
          <w:rFonts w:ascii="Times New Roman" w:hAnsi="Times New Roman" w:eastAsia="楷体_GB2312"/>
          <w:sz w:val="24"/>
          <w:szCs w:val="30"/>
        </w:rPr>
      </w:pPr>
      <w:r>
        <w:rPr>
          <w:rFonts w:hint="eastAsia" w:ascii="Times New Roman" w:hAnsi="Times New Roman" w:eastAsia="楷体_GB2312"/>
          <w:sz w:val="24"/>
          <w:szCs w:val="30"/>
        </w:rPr>
        <w:t>b</w:t>
      </w:r>
      <w:r>
        <w:rPr>
          <w:rFonts w:ascii="Times New Roman" w:hAnsi="Times New Roman" w:eastAsia="楷体_GB2312"/>
          <w:sz w:val="24"/>
          <w:szCs w:val="30"/>
        </w:rPr>
        <w:t>.</w:t>
      </w:r>
      <w:r>
        <w:rPr>
          <w:rFonts w:hint="eastAsia" w:ascii="Times New Roman" w:hAnsi="Times New Roman" w:eastAsia="楷体_GB2312"/>
          <w:sz w:val="24"/>
          <w:szCs w:val="30"/>
        </w:rPr>
        <w:t>服药要保证按时按量，并按实验要求做到康复训练保质完成，需要研究人员的督导和受试者的依从。为做到这点，本训练由专门的康复医师负责指导。并且为每位受试者发放训练方法及日常训练服药登记本。</w:t>
      </w:r>
    </w:p>
    <w:p>
      <w:pPr>
        <w:spacing w:line="400" w:lineRule="exact"/>
        <w:ind w:firstLine="480" w:firstLineChars="200"/>
        <w:rPr>
          <w:rFonts w:ascii="Times New Roman" w:hAnsi="Times New Roman" w:eastAsia="楷体_GB2312"/>
          <w:sz w:val="24"/>
          <w:szCs w:val="30"/>
        </w:rPr>
      </w:pPr>
      <w:r>
        <w:rPr>
          <w:rFonts w:hint="eastAsia" w:ascii="Times New Roman" w:hAnsi="Times New Roman" w:eastAsia="楷体_GB2312"/>
          <w:sz w:val="24"/>
          <w:szCs w:val="30"/>
        </w:rPr>
        <w:t>c</w:t>
      </w:r>
      <w:r>
        <w:rPr>
          <w:rFonts w:ascii="Times New Roman" w:hAnsi="Times New Roman" w:eastAsia="楷体_GB2312"/>
          <w:sz w:val="24"/>
          <w:szCs w:val="30"/>
        </w:rPr>
        <w:t>.COPD</w:t>
      </w:r>
      <w:r>
        <w:rPr>
          <w:rFonts w:hint="eastAsia" w:ascii="Times New Roman" w:hAnsi="Times New Roman" w:eastAsia="楷体_GB2312"/>
          <w:sz w:val="24"/>
          <w:szCs w:val="30"/>
        </w:rPr>
        <w:t>评估测试及</w:t>
      </w:r>
      <w:r>
        <w:rPr>
          <w:rFonts w:ascii="Times New Roman" w:hAnsi="Times New Roman" w:eastAsia="楷体_GB2312"/>
          <w:sz w:val="24"/>
          <w:szCs w:val="30"/>
        </w:rPr>
        <w:t>mMRC</w:t>
      </w:r>
      <w:r>
        <w:rPr>
          <w:rFonts w:hint="eastAsia" w:ascii="Times New Roman" w:hAnsi="Times New Roman" w:eastAsia="楷体_GB2312"/>
          <w:sz w:val="24"/>
          <w:szCs w:val="30"/>
        </w:rPr>
        <w:t>属于问卷调查，此项目每次开展前，均由专门负责此分工的医生向受试者发放问卷，并告知答题方法，答完后立即回收并当场检查问卷，以免误填、漏项。</w:t>
      </w:r>
    </w:p>
    <w:p>
      <w:pPr>
        <w:spacing w:line="400" w:lineRule="exact"/>
        <w:ind w:firstLine="480" w:firstLineChars="200"/>
        <w:rPr>
          <w:rFonts w:ascii="Times New Roman" w:hAnsi="Times New Roman" w:eastAsia="楷体_GB2312"/>
          <w:sz w:val="24"/>
          <w:szCs w:val="30"/>
        </w:rPr>
      </w:pPr>
      <w:r>
        <w:rPr>
          <w:rFonts w:hint="eastAsia" w:ascii="Times New Roman" w:hAnsi="Times New Roman" w:eastAsia="楷体_GB2312"/>
          <w:sz w:val="24"/>
          <w:szCs w:val="30"/>
        </w:rPr>
        <w:t>(3)省内外同类项目水平比较：</w:t>
      </w:r>
    </w:p>
    <w:p>
      <w:pPr>
        <w:spacing w:line="400" w:lineRule="exact"/>
        <w:ind w:firstLine="480" w:firstLineChars="200"/>
        <w:rPr>
          <w:rFonts w:ascii="Times New Roman" w:hAnsi="Times New Roman" w:eastAsia="楷体_GB2312"/>
          <w:sz w:val="24"/>
          <w:szCs w:val="30"/>
        </w:rPr>
      </w:pPr>
      <w:r>
        <w:rPr>
          <w:rFonts w:hint="eastAsia" w:ascii="Times New Roman" w:hAnsi="Times New Roman" w:eastAsia="楷体_GB2312"/>
          <w:sz w:val="24"/>
          <w:szCs w:val="30"/>
        </w:rPr>
        <w:t>近年来，肺康复运动(PR)联合支气管舒张药物，在慢阻肺的防治中地位越来越重要，但COPD诊治全球策略中推荐的药品，往往价格高昂，毒副作用较多，不易操作，患者依从性差。与之相比，本项目所采用的百令胶囊联合肺康复训练更为经济，能更好的改善中重度稳定期COPD患者临床症状，提高运动耐力；但是在因COPD炎症难以控制，易反复加重入院的患者中，经典的肺康复训练联合三联吸入药物更为有效。此外该方案对患者的经济负担小，副作用相对较少，对锻炼场所要求也较低。</w:t>
      </w:r>
    </w:p>
    <w:p>
      <w:pPr>
        <w:spacing w:line="400" w:lineRule="exact"/>
        <w:ind w:firstLine="482" w:firstLineChars="200"/>
        <w:rPr>
          <w:rFonts w:ascii="Times New Roman" w:hAnsi="Times New Roman" w:eastAsia="楷体_GB2312"/>
          <w:b/>
          <w:kern w:val="0"/>
          <w:sz w:val="24"/>
          <w:szCs w:val="24"/>
          <w:shd w:val="clear" w:color="auto" w:fill="FFFFFF"/>
        </w:rPr>
      </w:pPr>
      <w:r>
        <w:rPr>
          <w:rFonts w:hint="eastAsia" w:ascii="Times New Roman" w:hAnsi="Times New Roman" w:eastAsia="楷体_GB2312"/>
          <w:b/>
          <w:kern w:val="0"/>
          <w:sz w:val="24"/>
          <w:szCs w:val="24"/>
          <w:shd w:val="clear" w:color="auto" w:fill="FFFFFF"/>
        </w:rPr>
        <w:t>二、主要完成人及技术贡献：</w:t>
      </w:r>
    </w:p>
    <w:tbl>
      <w:tblPr>
        <w:tblStyle w:val="6"/>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73"/>
        <w:gridCol w:w="902"/>
        <w:gridCol w:w="1440"/>
        <w:gridCol w:w="2699"/>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imes New Roman" w:hAnsi="Times New Roman" w:eastAsia="楷体_GB2312"/>
                <w:b/>
                <w:sz w:val="18"/>
                <w:szCs w:val="18"/>
              </w:rPr>
            </w:pPr>
            <w:r>
              <w:rPr>
                <w:rFonts w:hint="eastAsia" w:ascii="Times New Roman" w:hAnsi="Times New Roman" w:eastAsia="楷体_GB2312"/>
                <w:b/>
                <w:sz w:val="18"/>
                <w:szCs w:val="18"/>
              </w:rPr>
              <w:t>项目</w:t>
            </w:r>
          </w:p>
          <w:p>
            <w:pPr>
              <w:spacing w:line="400" w:lineRule="exact"/>
              <w:jc w:val="center"/>
              <w:rPr>
                <w:rFonts w:ascii="Times New Roman" w:hAnsi="Times New Roman" w:eastAsia="楷体_GB2312"/>
                <w:b/>
                <w:sz w:val="18"/>
                <w:szCs w:val="18"/>
              </w:rPr>
            </w:pPr>
            <w:r>
              <w:rPr>
                <w:rFonts w:hint="eastAsia" w:ascii="Times New Roman" w:hAnsi="Times New Roman" w:eastAsia="楷体_GB2312"/>
                <w:b/>
                <w:sz w:val="18"/>
                <w:szCs w:val="18"/>
              </w:rPr>
              <w:t>排名</w:t>
            </w:r>
          </w:p>
        </w:tc>
        <w:tc>
          <w:tcPr>
            <w:tcW w:w="873" w:type="dxa"/>
            <w:vAlign w:val="center"/>
          </w:tcPr>
          <w:p>
            <w:pPr>
              <w:spacing w:line="400" w:lineRule="exact"/>
              <w:jc w:val="center"/>
              <w:rPr>
                <w:rFonts w:ascii="Times New Roman" w:hAnsi="Times New Roman" w:eastAsia="楷体_GB2312"/>
                <w:b/>
                <w:sz w:val="18"/>
                <w:szCs w:val="18"/>
              </w:rPr>
            </w:pPr>
            <w:r>
              <w:rPr>
                <w:rFonts w:hint="eastAsia" w:ascii="Times New Roman" w:hAnsi="Times New Roman" w:eastAsia="楷体_GB2312"/>
                <w:b/>
                <w:sz w:val="18"/>
                <w:szCs w:val="18"/>
              </w:rPr>
              <w:t>姓名</w:t>
            </w:r>
          </w:p>
        </w:tc>
        <w:tc>
          <w:tcPr>
            <w:tcW w:w="902" w:type="dxa"/>
            <w:vAlign w:val="center"/>
          </w:tcPr>
          <w:p>
            <w:pPr>
              <w:spacing w:line="400" w:lineRule="exact"/>
              <w:jc w:val="center"/>
              <w:rPr>
                <w:rFonts w:ascii="Times New Roman" w:hAnsi="Times New Roman" w:eastAsia="楷体_GB2312"/>
                <w:b/>
                <w:sz w:val="18"/>
                <w:szCs w:val="18"/>
              </w:rPr>
            </w:pPr>
            <w:r>
              <w:rPr>
                <w:rFonts w:hint="eastAsia" w:ascii="Times New Roman" w:hAnsi="Times New Roman" w:eastAsia="楷体_GB2312"/>
                <w:b/>
                <w:sz w:val="18"/>
                <w:szCs w:val="18"/>
              </w:rPr>
              <w:t>技术职称</w:t>
            </w:r>
          </w:p>
        </w:tc>
        <w:tc>
          <w:tcPr>
            <w:tcW w:w="1440" w:type="dxa"/>
            <w:vAlign w:val="center"/>
          </w:tcPr>
          <w:p>
            <w:pPr>
              <w:spacing w:line="400" w:lineRule="exact"/>
              <w:jc w:val="center"/>
              <w:rPr>
                <w:rFonts w:ascii="Times New Roman" w:hAnsi="Times New Roman" w:eastAsia="楷体_GB2312"/>
                <w:b/>
                <w:sz w:val="18"/>
                <w:szCs w:val="18"/>
              </w:rPr>
            </w:pPr>
            <w:r>
              <w:rPr>
                <w:rFonts w:hint="eastAsia" w:ascii="Times New Roman" w:hAnsi="Times New Roman" w:eastAsia="楷体_GB2312"/>
                <w:b/>
                <w:sz w:val="18"/>
                <w:szCs w:val="18"/>
              </w:rPr>
              <w:t>工作单位</w:t>
            </w:r>
          </w:p>
        </w:tc>
        <w:tc>
          <w:tcPr>
            <w:tcW w:w="2699" w:type="dxa"/>
            <w:vAlign w:val="center"/>
          </w:tcPr>
          <w:p>
            <w:pPr>
              <w:spacing w:line="400" w:lineRule="exact"/>
              <w:jc w:val="center"/>
              <w:rPr>
                <w:rFonts w:ascii="Times New Roman" w:hAnsi="Times New Roman" w:eastAsia="楷体_GB2312"/>
                <w:b/>
                <w:sz w:val="18"/>
                <w:szCs w:val="18"/>
              </w:rPr>
            </w:pPr>
            <w:r>
              <w:rPr>
                <w:rFonts w:hint="eastAsia" w:ascii="Times New Roman" w:hAnsi="Times New Roman" w:eastAsia="楷体_GB2312"/>
                <w:b/>
                <w:sz w:val="18"/>
                <w:szCs w:val="18"/>
              </w:rPr>
              <w:t>对本项目的</w:t>
            </w:r>
          </w:p>
          <w:p>
            <w:pPr>
              <w:spacing w:line="400" w:lineRule="exact"/>
              <w:jc w:val="center"/>
              <w:rPr>
                <w:rFonts w:ascii="Times New Roman" w:hAnsi="Times New Roman" w:eastAsia="楷体_GB2312"/>
                <w:b/>
                <w:sz w:val="18"/>
                <w:szCs w:val="18"/>
              </w:rPr>
            </w:pPr>
            <w:r>
              <w:rPr>
                <w:rFonts w:hint="eastAsia" w:ascii="Times New Roman" w:hAnsi="Times New Roman" w:eastAsia="楷体_GB2312"/>
                <w:b/>
                <w:sz w:val="18"/>
                <w:szCs w:val="18"/>
              </w:rPr>
              <w:t>技术创造性贡献</w:t>
            </w:r>
          </w:p>
        </w:tc>
        <w:tc>
          <w:tcPr>
            <w:tcW w:w="2168" w:type="dxa"/>
            <w:vAlign w:val="center"/>
          </w:tcPr>
          <w:p>
            <w:pPr>
              <w:spacing w:line="400" w:lineRule="exact"/>
              <w:jc w:val="center"/>
              <w:rPr>
                <w:rFonts w:ascii="Times New Roman" w:hAnsi="Times New Roman" w:eastAsia="楷体_GB2312"/>
                <w:b/>
                <w:sz w:val="18"/>
                <w:szCs w:val="18"/>
              </w:rPr>
            </w:pPr>
            <w:r>
              <w:rPr>
                <w:rFonts w:hint="eastAsia" w:ascii="Times New Roman" w:hAnsi="Times New Roman" w:eastAsia="楷体_GB2312"/>
                <w:b/>
                <w:sz w:val="18"/>
                <w:szCs w:val="18"/>
              </w:rPr>
              <w:t>曾获科学</w:t>
            </w:r>
          </w:p>
          <w:p>
            <w:pPr>
              <w:spacing w:line="400" w:lineRule="exact"/>
              <w:jc w:val="center"/>
              <w:rPr>
                <w:rFonts w:ascii="Times New Roman" w:hAnsi="Times New Roman" w:eastAsia="楷体_GB2312"/>
                <w:b/>
                <w:sz w:val="18"/>
                <w:szCs w:val="18"/>
              </w:rPr>
            </w:pPr>
            <w:r>
              <w:rPr>
                <w:rFonts w:hint="eastAsia" w:ascii="Times New Roman" w:hAnsi="Times New Roman" w:eastAsia="楷体_GB2312"/>
                <w:b/>
                <w:sz w:val="18"/>
                <w:szCs w:val="18"/>
              </w:rPr>
              <w:t>技术奖励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imes New Roman" w:hAnsi="Times New Roman" w:eastAsia="楷体_GB2312"/>
                <w:sz w:val="18"/>
                <w:szCs w:val="18"/>
              </w:rPr>
            </w:pPr>
            <w:r>
              <w:rPr>
                <w:rFonts w:ascii="Times New Roman" w:hAnsi="Times New Roman" w:eastAsia="楷体_GB2312"/>
                <w:sz w:val="18"/>
                <w:szCs w:val="18"/>
              </w:rPr>
              <w:t>1</w:t>
            </w:r>
          </w:p>
        </w:tc>
        <w:tc>
          <w:tcPr>
            <w:tcW w:w="873"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杜舒婷</w:t>
            </w:r>
          </w:p>
        </w:tc>
        <w:tc>
          <w:tcPr>
            <w:tcW w:w="902"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副教授</w:t>
            </w:r>
          </w:p>
        </w:tc>
        <w:tc>
          <w:tcPr>
            <w:tcW w:w="1440"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河北北方学院</w:t>
            </w:r>
          </w:p>
        </w:tc>
        <w:tc>
          <w:tcPr>
            <w:tcW w:w="2699" w:type="dxa"/>
            <w:vAlign w:val="center"/>
          </w:tcPr>
          <w:p>
            <w:pPr>
              <w:spacing w:line="400" w:lineRule="exact"/>
            </w:pPr>
            <w:r>
              <w:rPr>
                <w:rFonts w:hint="eastAsia" w:ascii="Times New Roman" w:hAnsi="Times New Roman" w:eastAsia="楷体_GB2312"/>
                <w:sz w:val="18"/>
                <w:szCs w:val="18"/>
              </w:rPr>
              <w:t>项目负责人，主要负责课题选题、设计与改进、论文撰写与修改、课题应用。旁证材料：后附表格所列论文1、2、3、4、5、</w:t>
            </w:r>
            <w:r>
              <w:rPr>
                <w:rFonts w:ascii="Times New Roman" w:hAnsi="Times New Roman" w:eastAsia="楷体_GB2312"/>
                <w:sz w:val="18"/>
                <w:szCs w:val="18"/>
              </w:rPr>
              <w:t>7</w:t>
            </w:r>
            <w:r>
              <w:rPr>
                <w:rFonts w:hint="eastAsia" w:ascii="Times New Roman" w:hAnsi="Times New Roman" w:eastAsia="楷体_GB2312"/>
                <w:sz w:val="18"/>
                <w:szCs w:val="18"/>
              </w:rPr>
              <w:t>、8。</w:t>
            </w:r>
          </w:p>
        </w:tc>
        <w:tc>
          <w:tcPr>
            <w:tcW w:w="2168" w:type="dxa"/>
            <w:vAlign w:val="center"/>
          </w:tcPr>
          <w:p>
            <w:pPr>
              <w:spacing w:line="400" w:lineRule="exact"/>
              <w:jc w:val="center"/>
              <w:rPr>
                <w:rFonts w:ascii="Times New Roman" w:hAnsi="Times New Roman" w:eastAsia="楷体_GB2312"/>
                <w:spacing w:val="-20"/>
                <w:sz w:val="18"/>
                <w:szCs w:val="18"/>
              </w:rPr>
            </w:pPr>
            <w:r>
              <w:rPr>
                <w:rFonts w:hint="eastAsia" w:ascii="Times New Roman" w:hAnsi="Times New Roman" w:eastAsia="楷体_GB2312"/>
                <w:spacing w:val="-20"/>
                <w:sz w:val="18"/>
                <w:szCs w:val="18"/>
              </w:rPr>
              <w:t>张家口科技进步一等奖</w:t>
            </w:r>
          </w:p>
          <w:p>
            <w:pPr>
              <w:spacing w:line="400" w:lineRule="exact"/>
              <w:jc w:val="center"/>
              <w:rPr>
                <w:rFonts w:ascii="Times New Roman" w:hAnsi="Times New Roman" w:eastAsia="楷体_GB2312"/>
                <w:spacing w:val="-20"/>
                <w:sz w:val="18"/>
                <w:szCs w:val="18"/>
              </w:rPr>
            </w:pPr>
            <w:r>
              <w:rPr>
                <w:rFonts w:hint="eastAsia" w:ascii="Times New Roman" w:hAnsi="Times New Roman" w:eastAsia="楷体_GB2312"/>
                <w:spacing w:val="-20"/>
                <w:sz w:val="18"/>
                <w:szCs w:val="18"/>
              </w:rPr>
              <w:t>张家口科技进步三等奖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2</w:t>
            </w:r>
          </w:p>
        </w:tc>
        <w:tc>
          <w:tcPr>
            <w:tcW w:w="873"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邢彬</w:t>
            </w:r>
          </w:p>
        </w:tc>
        <w:tc>
          <w:tcPr>
            <w:tcW w:w="902"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副主任医师</w:t>
            </w:r>
          </w:p>
        </w:tc>
        <w:tc>
          <w:tcPr>
            <w:tcW w:w="1440"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中国人民解放军陆军第八十一集团军医院</w:t>
            </w:r>
          </w:p>
        </w:tc>
        <w:tc>
          <w:tcPr>
            <w:tcW w:w="2699" w:type="dxa"/>
            <w:vAlign w:val="center"/>
          </w:tcPr>
          <w:p>
            <w:pPr>
              <w:spacing w:line="400" w:lineRule="exact"/>
              <w:rPr>
                <w:rFonts w:ascii="Times New Roman" w:hAnsi="Times New Roman" w:eastAsia="楷体_GB2312"/>
                <w:sz w:val="18"/>
                <w:szCs w:val="18"/>
              </w:rPr>
            </w:pPr>
            <w:r>
              <w:rPr>
                <w:rFonts w:hint="eastAsia" w:ascii="Times New Roman" w:hAnsi="Times New Roman" w:eastAsia="楷体_GB2312"/>
                <w:sz w:val="18"/>
                <w:szCs w:val="18"/>
              </w:rPr>
              <w:t>主要负责临床病例研究收集，参与论文修改，旁证材料：论文1、2、3、4、</w:t>
            </w:r>
            <w:r>
              <w:rPr>
                <w:rFonts w:ascii="Times New Roman" w:hAnsi="Times New Roman" w:eastAsia="楷体_GB2312"/>
                <w:sz w:val="18"/>
                <w:szCs w:val="18"/>
              </w:rPr>
              <w:t>6</w:t>
            </w:r>
            <w:r>
              <w:rPr>
                <w:rFonts w:hint="eastAsia" w:ascii="Times New Roman" w:hAnsi="Times New Roman" w:eastAsia="楷体_GB2312"/>
                <w:sz w:val="18"/>
                <w:szCs w:val="18"/>
              </w:rPr>
              <w:t>-</w:t>
            </w:r>
            <w:r>
              <w:rPr>
                <w:rFonts w:ascii="Times New Roman" w:hAnsi="Times New Roman" w:eastAsia="楷体_GB2312"/>
                <w:sz w:val="18"/>
                <w:szCs w:val="18"/>
              </w:rPr>
              <w:t>8</w:t>
            </w:r>
            <w:r>
              <w:rPr>
                <w:rFonts w:hint="eastAsia" w:ascii="Times New Roman" w:hAnsi="Times New Roman" w:eastAsia="楷体_GB2312"/>
                <w:sz w:val="18"/>
                <w:szCs w:val="18"/>
              </w:rPr>
              <w:t>及专利1、2。</w:t>
            </w:r>
          </w:p>
        </w:tc>
        <w:tc>
          <w:tcPr>
            <w:tcW w:w="2168" w:type="dxa"/>
            <w:vAlign w:val="center"/>
          </w:tcPr>
          <w:p>
            <w:pPr>
              <w:spacing w:line="400" w:lineRule="exact"/>
              <w:jc w:val="center"/>
              <w:rPr>
                <w:rFonts w:ascii="Times New Roman" w:hAnsi="Times New Roman" w:eastAsia="楷体_GB2312"/>
                <w:spacing w:val="-20"/>
                <w:sz w:val="18"/>
                <w:szCs w:val="18"/>
              </w:rPr>
            </w:pPr>
            <w:r>
              <w:rPr>
                <w:rFonts w:hint="eastAsia" w:ascii="Times New Roman" w:hAnsi="Times New Roman" w:eastAsia="楷体_GB2312"/>
                <w:spacing w:val="-20"/>
                <w:sz w:val="18"/>
                <w:szCs w:val="18"/>
              </w:rPr>
              <w:t>张家口科技进步三等奖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3</w:t>
            </w:r>
          </w:p>
        </w:tc>
        <w:tc>
          <w:tcPr>
            <w:tcW w:w="873"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张静</w:t>
            </w:r>
          </w:p>
        </w:tc>
        <w:tc>
          <w:tcPr>
            <w:tcW w:w="902"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主治医师</w:t>
            </w:r>
          </w:p>
        </w:tc>
        <w:tc>
          <w:tcPr>
            <w:tcW w:w="1440"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中国人民解放军陆军第八十一集团军医院</w:t>
            </w:r>
          </w:p>
        </w:tc>
        <w:tc>
          <w:tcPr>
            <w:tcW w:w="2699" w:type="dxa"/>
            <w:vAlign w:val="center"/>
          </w:tcPr>
          <w:p>
            <w:pPr>
              <w:spacing w:line="400" w:lineRule="exact"/>
              <w:rPr>
                <w:rFonts w:ascii="Times New Roman" w:hAnsi="Times New Roman" w:eastAsia="楷体_GB2312"/>
                <w:sz w:val="18"/>
                <w:szCs w:val="18"/>
              </w:rPr>
            </w:pPr>
            <w:r>
              <w:rPr>
                <w:rFonts w:hint="eastAsia" w:ascii="楷体_GB2312" w:eastAsia="楷体_GB2312"/>
                <w:szCs w:val="21"/>
              </w:rPr>
              <w:t>调查问卷发放与统计分析，旁证材料：附件论文1、</w:t>
            </w:r>
            <w:r>
              <w:rPr>
                <w:rFonts w:ascii="楷体_GB2312" w:eastAsia="楷体_GB2312"/>
                <w:szCs w:val="21"/>
              </w:rPr>
              <w:t>7</w:t>
            </w:r>
            <w:r>
              <w:rPr>
                <w:rFonts w:hint="eastAsia" w:ascii="楷体_GB2312" w:eastAsia="楷体_GB2312"/>
                <w:szCs w:val="21"/>
              </w:rPr>
              <w:t>、8。</w:t>
            </w:r>
          </w:p>
        </w:tc>
        <w:tc>
          <w:tcPr>
            <w:tcW w:w="2168" w:type="dxa"/>
            <w:vAlign w:val="center"/>
          </w:tcPr>
          <w:p>
            <w:pPr>
              <w:spacing w:line="400" w:lineRule="exact"/>
              <w:jc w:val="center"/>
              <w:rPr>
                <w:rFonts w:ascii="Times New Roman" w:hAnsi="Times New Roman" w:eastAsia="楷体_GB2312"/>
                <w:spacing w:val="-20"/>
                <w:sz w:val="18"/>
                <w:szCs w:val="18"/>
              </w:rPr>
            </w:pPr>
            <w:r>
              <w:rPr>
                <w:rFonts w:hint="eastAsia" w:ascii="Times New Roman" w:hAnsi="Times New Roman" w:eastAsia="楷体_GB2312"/>
                <w:spacing w:val="-20"/>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imes New Roman" w:hAnsi="Times New Roman" w:eastAsia="楷体_GB2312"/>
                <w:sz w:val="18"/>
                <w:szCs w:val="18"/>
              </w:rPr>
            </w:pPr>
            <w:r>
              <w:rPr>
                <w:rFonts w:ascii="Times New Roman" w:hAnsi="Times New Roman" w:eastAsia="楷体_GB2312"/>
                <w:sz w:val="18"/>
                <w:szCs w:val="18"/>
              </w:rPr>
              <w:t>4</w:t>
            </w:r>
          </w:p>
        </w:tc>
        <w:tc>
          <w:tcPr>
            <w:tcW w:w="873"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丁连明</w:t>
            </w:r>
          </w:p>
        </w:tc>
        <w:tc>
          <w:tcPr>
            <w:tcW w:w="902"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主任医师</w:t>
            </w:r>
          </w:p>
        </w:tc>
        <w:tc>
          <w:tcPr>
            <w:tcW w:w="1440"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中国人民解放军陆军第八十一集团军医院</w:t>
            </w:r>
          </w:p>
        </w:tc>
        <w:tc>
          <w:tcPr>
            <w:tcW w:w="2699" w:type="dxa"/>
            <w:vAlign w:val="center"/>
          </w:tcPr>
          <w:p>
            <w:pPr>
              <w:spacing w:line="400" w:lineRule="exact"/>
              <w:rPr>
                <w:rFonts w:ascii="Times New Roman" w:hAnsi="Times New Roman" w:eastAsia="楷体_GB2312"/>
                <w:sz w:val="18"/>
                <w:szCs w:val="18"/>
              </w:rPr>
            </w:pPr>
            <w:r>
              <w:rPr>
                <w:rFonts w:hint="eastAsia" w:ascii="楷体_GB2312" w:eastAsia="楷体_GB2312"/>
                <w:szCs w:val="21"/>
              </w:rPr>
              <w:t>指导临床研究及病例收集。旁证材料：附件论文1-</w:t>
            </w:r>
            <w:r>
              <w:rPr>
                <w:rFonts w:ascii="楷体_GB2312" w:eastAsia="楷体_GB2312"/>
                <w:szCs w:val="21"/>
              </w:rPr>
              <w:t>8</w:t>
            </w:r>
            <w:r>
              <w:rPr>
                <w:rFonts w:hint="eastAsia" w:ascii="楷体_GB2312" w:eastAsia="楷体_GB2312"/>
                <w:szCs w:val="21"/>
              </w:rPr>
              <w:t>。</w:t>
            </w:r>
          </w:p>
        </w:tc>
        <w:tc>
          <w:tcPr>
            <w:tcW w:w="2168"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pacing w:val="-20"/>
                <w:sz w:val="18"/>
                <w:szCs w:val="18"/>
              </w:rPr>
              <w:t>张家口科技进步三等奖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imes New Roman" w:hAnsi="Times New Roman" w:eastAsia="楷体_GB2312"/>
                <w:sz w:val="18"/>
                <w:szCs w:val="18"/>
              </w:rPr>
            </w:pPr>
            <w:r>
              <w:rPr>
                <w:rFonts w:ascii="Times New Roman" w:hAnsi="Times New Roman" w:eastAsia="楷体_GB2312"/>
                <w:sz w:val="18"/>
                <w:szCs w:val="18"/>
              </w:rPr>
              <w:t>5</w:t>
            </w:r>
          </w:p>
        </w:tc>
        <w:tc>
          <w:tcPr>
            <w:tcW w:w="873"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武娟娟</w:t>
            </w:r>
          </w:p>
        </w:tc>
        <w:tc>
          <w:tcPr>
            <w:tcW w:w="902"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主治医师</w:t>
            </w:r>
          </w:p>
        </w:tc>
        <w:tc>
          <w:tcPr>
            <w:tcW w:w="1440"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中国人民解放军陆军第八十一集团军医院</w:t>
            </w:r>
          </w:p>
        </w:tc>
        <w:tc>
          <w:tcPr>
            <w:tcW w:w="2699" w:type="dxa"/>
            <w:vAlign w:val="center"/>
          </w:tcPr>
          <w:p>
            <w:pPr>
              <w:spacing w:line="400" w:lineRule="exact"/>
              <w:rPr>
                <w:rFonts w:ascii="Times New Roman" w:hAnsi="Times New Roman" w:eastAsia="楷体_GB2312"/>
                <w:sz w:val="18"/>
                <w:szCs w:val="18"/>
              </w:rPr>
            </w:pPr>
            <w:r>
              <w:rPr>
                <w:rFonts w:hint="eastAsia" w:ascii="楷体_GB2312" w:eastAsia="楷体_GB2312"/>
                <w:szCs w:val="21"/>
              </w:rPr>
              <w:t>完成本实验临床研究、病例采集工作，佐证材料为：附件论文1、7。</w:t>
            </w:r>
          </w:p>
        </w:tc>
        <w:tc>
          <w:tcPr>
            <w:tcW w:w="2168"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6</w:t>
            </w:r>
          </w:p>
        </w:tc>
        <w:tc>
          <w:tcPr>
            <w:tcW w:w="873"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王春霞</w:t>
            </w:r>
          </w:p>
        </w:tc>
        <w:tc>
          <w:tcPr>
            <w:tcW w:w="902"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副主任医师</w:t>
            </w:r>
          </w:p>
        </w:tc>
        <w:tc>
          <w:tcPr>
            <w:tcW w:w="1440"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中国人民解放军陆军第八十一集团军医院</w:t>
            </w:r>
          </w:p>
        </w:tc>
        <w:tc>
          <w:tcPr>
            <w:tcW w:w="2699" w:type="dxa"/>
            <w:vAlign w:val="center"/>
          </w:tcPr>
          <w:p>
            <w:pPr>
              <w:spacing w:line="400" w:lineRule="exact"/>
              <w:rPr>
                <w:rFonts w:ascii="楷体_GB2312" w:eastAsia="楷体_GB2312"/>
                <w:szCs w:val="21"/>
              </w:rPr>
            </w:pPr>
            <w:r>
              <w:rPr>
                <w:rFonts w:hint="eastAsia" w:ascii="楷体_GB2312" w:eastAsia="楷体_GB2312"/>
                <w:szCs w:val="21"/>
              </w:rPr>
              <w:t>完成本实验临床研究、病例采集工作，佐证材料为：附件论文1-</w:t>
            </w:r>
            <w:r>
              <w:rPr>
                <w:rFonts w:ascii="楷体_GB2312" w:eastAsia="楷体_GB2312"/>
                <w:szCs w:val="21"/>
              </w:rPr>
              <w:t>4</w:t>
            </w:r>
            <w:r>
              <w:rPr>
                <w:rFonts w:hint="eastAsia" w:ascii="楷体_GB2312" w:eastAsia="楷体_GB2312"/>
                <w:szCs w:val="21"/>
              </w:rPr>
              <w:t>、7-</w:t>
            </w:r>
            <w:r>
              <w:rPr>
                <w:rFonts w:ascii="楷体_GB2312" w:eastAsia="楷体_GB2312"/>
                <w:szCs w:val="21"/>
              </w:rPr>
              <w:t>8</w:t>
            </w:r>
            <w:r>
              <w:rPr>
                <w:rFonts w:hint="eastAsia" w:ascii="楷体_GB2312" w:eastAsia="楷体_GB2312"/>
                <w:szCs w:val="21"/>
              </w:rPr>
              <w:t>。</w:t>
            </w:r>
          </w:p>
        </w:tc>
        <w:tc>
          <w:tcPr>
            <w:tcW w:w="2168"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pacing w:val="-20"/>
                <w:sz w:val="18"/>
                <w:szCs w:val="18"/>
              </w:rPr>
              <w:t>张家口科技进步三等奖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7</w:t>
            </w:r>
          </w:p>
        </w:tc>
        <w:tc>
          <w:tcPr>
            <w:tcW w:w="873"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蒋延龄</w:t>
            </w:r>
          </w:p>
        </w:tc>
        <w:tc>
          <w:tcPr>
            <w:tcW w:w="902"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主治医师</w:t>
            </w:r>
          </w:p>
        </w:tc>
        <w:tc>
          <w:tcPr>
            <w:tcW w:w="1440"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中国人民解放军陆军第八十一集团军医院</w:t>
            </w:r>
          </w:p>
        </w:tc>
        <w:tc>
          <w:tcPr>
            <w:tcW w:w="2699" w:type="dxa"/>
            <w:vAlign w:val="center"/>
          </w:tcPr>
          <w:p>
            <w:pPr>
              <w:spacing w:line="400" w:lineRule="exact"/>
              <w:rPr>
                <w:rFonts w:ascii="楷体_GB2312" w:eastAsia="楷体_GB2312"/>
                <w:szCs w:val="21"/>
              </w:rPr>
            </w:pPr>
            <w:r>
              <w:rPr>
                <w:rFonts w:hint="eastAsia" w:ascii="楷体_GB2312" w:eastAsia="楷体_GB2312"/>
                <w:szCs w:val="21"/>
              </w:rPr>
              <w:t>完成本实验临床研究、病例采集工作，佐证材料为：附件论文1、</w:t>
            </w:r>
            <w:r>
              <w:rPr>
                <w:rFonts w:ascii="楷体_GB2312" w:eastAsia="楷体_GB2312"/>
                <w:szCs w:val="21"/>
              </w:rPr>
              <w:t>7</w:t>
            </w:r>
            <w:r>
              <w:rPr>
                <w:rFonts w:hint="eastAsia" w:ascii="楷体_GB2312" w:eastAsia="楷体_GB2312"/>
                <w:szCs w:val="21"/>
              </w:rPr>
              <w:t>。</w:t>
            </w:r>
          </w:p>
        </w:tc>
        <w:tc>
          <w:tcPr>
            <w:tcW w:w="2168" w:type="dxa"/>
            <w:vAlign w:val="center"/>
          </w:tcPr>
          <w:p>
            <w:pPr>
              <w:spacing w:line="400" w:lineRule="exact"/>
              <w:jc w:val="center"/>
              <w:rPr>
                <w:rFonts w:ascii="Times New Roman" w:hAnsi="Times New Roman" w:eastAsia="楷体_GB2312"/>
                <w:sz w:val="18"/>
                <w:szCs w:val="18"/>
              </w:rPr>
            </w:pPr>
            <w:r>
              <w:rPr>
                <w:rFonts w:hint="eastAsia" w:ascii="Times New Roman" w:hAnsi="Times New Roman" w:eastAsia="楷体_GB2312"/>
                <w:sz w:val="18"/>
                <w:szCs w:val="18"/>
              </w:rPr>
              <w:t>无</w:t>
            </w:r>
          </w:p>
        </w:tc>
      </w:tr>
    </w:tbl>
    <w:p>
      <w:pPr>
        <w:spacing w:line="400" w:lineRule="exact"/>
        <w:rPr>
          <w:rFonts w:ascii="Times New Roman" w:hAnsi="Times New Roman" w:eastAsia="楷体_GB2312"/>
          <w:b/>
          <w:kern w:val="0"/>
          <w:sz w:val="24"/>
          <w:szCs w:val="24"/>
          <w:shd w:val="clear" w:color="auto" w:fill="FFFFFF"/>
        </w:rPr>
      </w:pPr>
    </w:p>
    <w:p>
      <w:pPr>
        <w:spacing w:line="400" w:lineRule="exact"/>
        <w:ind w:firstLine="482" w:firstLineChars="200"/>
        <w:rPr>
          <w:rFonts w:ascii="Times New Roman" w:hAnsi="Times New Roman" w:eastAsia="楷体_GB2312"/>
          <w:b/>
          <w:kern w:val="0"/>
          <w:sz w:val="24"/>
          <w:szCs w:val="24"/>
          <w:shd w:val="clear" w:color="auto" w:fill="FFFFFF"/>
        </w:rPr>
      </w:pPr>
      <w:r>
        <w:rPr>
          <w:rFonts w:hint="eastAsia" w:ascii="Times New Roman" w:hAnsi="Times New Roman" w:eastAsia="楷体_GB2312"/>
          <w:b/>
          <w:kern w:val="0"/>
          <w:sz w:val="24"/>
          <w:szCs w:val="24"/>
          <w:shd w:val="clear" w:color="auto" w:fill="FFFFFF"/>
        </w:rPr>
        <w:t>三、主要完成单位及创新推广贡献</w:t>
      </w:r>
    </w:p>
    <w:p>
      <w:pPr>
        <w:spacing w:line="400" w:lineRule="exact"/>
        <w:ind w:firstLine="420"/>
        <w:rPr>
          <w:rFonts w:ascii="Times New Roman" w:hAnsi="Times New Roman" w:eastAsia="楷体_GB2312"/>
          <w:sz w:val="24"/>
          <w:szCs w:val="30"/>
        </w:rPr>
      </w:pPr>
      <w:r>
        <w:rPr>
          <w:rFonts w:hint="eastAsia" w:ascii="Times New Roman" w:hAnsi="Times New Roman" w:eastAsia="楷体_GB2312"/>
          <w:sz w:val="24"/>
          <w:szCs w:val="30"/>
        </w:rPr>
        <w:t>本课题由河北北方学院、中国人民解放军陆军第</w:t>
      </w:r>
      <w:r>
        <w:rPr>
          <w:rFonts w:hint="eastAsia" w:ascii="Times New Roman" w:hAnsi="Times New Roman" w:eastAsia="楷体_GB2312"/>
          <w:sz w:val="18"/>
          <w:szCs w:val="18"/>
        </w:rPr>
        <w:t>八十一</w:t>
      </w:r>
      <w:r>
        <w:rPr>
          <w:rFonts w:hint="eastAsia" w:ascii="Times New Roman" w:hAnsi="Times New Roman" w:eastAsia="楷体_GB2312"/>
          <w:sz w:val="24"/>
          <w:szCs w:val="30"/>
        </w:rPr>
        <w:t>集团军医院合作完成。课题组成员分别参与不同的子任务，并协同完成课题。课题组成员均为中高级职称，有开展科研的基础能力和项目工作经验，为课题顺利完成做出了贡献。</w:t>
      </w:r>
    </w:p>
    <w:p>
      <w:pPr>
        <w:spacing w:line="400" w:lineRule="exact"/>
        <w:rPr>
          <w:rFonts w:ascii="Times New Roman" w:hAnsi="Times New Roman" w:eastAsia="楷体_GB2312"/>
          <w:b/>
          <w:kern w:val="0"/>
          <w:sz w:val="24"/>
          <w:szCs w:val="30"/>
          <w:shd w:val="clear" w:color="auto" w:fill="FFFFFF"/>
        </w:rPr>
      </w:pPr>
    </w:p>
    <w:p>
      <w:pPr>
        <w:spacing w:line="400" w:lineRule="exact"/>
        <w:ind w:firstLine="482" w:firstLineChars="200"/>
        <w:rPr>
          <w:rFonts w:ascii="Times New Roman" w:hAnsi="Times New Roman" w:eastAsia="楷体_GB2312"/>
          <w:b/>
          <w:kern w:val="0"/>
          <w:sz w:val="24"/>
          <w:szCs w:val="30"/>
          <w:shd w:val="clear" w:color="auto" w:fill="FFFFFF"/>
        </w:rPr>
      </w:pPr>
      <w:r>
        <w:rPr>
          <w:rFonts w:hint="eastAsia" w:ascii="Times New Roman" w:hAnsi="Times New Roman" w:eastAsia="楷体_GB2312"/>
          <w:b/>
          <w:kern w:val="0"/>
          <w:sz w:val="24"/>
          <w:szCs w:val="30"/>
          <w:shd w:val="clear" w:color="auto" w:fill="FFFFFF"/>
        </w:rPr>
        <w:t>四、主要论文情况：</w:t>
      </w:r>
    </w:p>
    <w:tbl>
      <w:tblPr>
        <w:tblStyle w:val="6"/>
        <w:tblpPr w:leftFromText="180" w:rightFromText="180" w:vertAnchor="text" w:horzAnchor="page" w:tblpXSpec="center" w:tblpY="432"/>
        <w:tblOverlap w:val="never"/>
        <w:tblW w:w="8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1984"/>
        <w:gridCol w:w="1990"/>
        <w:gridCol w:w="1384"/>
        <w:gridCol w:w="87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1" w:type="dxa"/>
            <w:tcBorders>
              <w:top w:val="single" w:color="auto" w:sz="4" w:space="0"/>
              <w:left w:val="single" w:color="auto" w:sz="4" w:space="0"/>
              <w:bottom w:val="single" w:color="auto" w:sz="4" w:space="0"/>
              <w:right w:val="single" w:color="auto" w:sz="4" w:space="0"/>
            </w:tcBorders>
            <w:vAlign w:val="center"/>
          </w:tcPr>
          <w:p>
            <w:pPr>
              <w:spacing w:before="120" w:after="120"/>
              <w:jc w:val="center"/>
              <w:outlineLvl w:val="0"/>
            </w:pPr>
            <w:r>
              <w:rPr>
                <w:rFonts w:hint="eastAsia"/>
              </w:rPr>
              <w:t>序号</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20" w:after="120"/>
              <w:jc w:val="center"/>
              <w:outlineLvl w:val="0"/>
              <w:rPr>
                <w:rFonts w:ascii="楷体" w:hAnsi="楷体" w:eastAsia="楷体" w:cs="楷体"/>
                <w:sz w:val="24"/>
              </w:rPr>
            </w:pPr>
            <w:r>
              <w:rPr>
                <w:rFonts w:hint="eastAsia" w:ascii="楷体" w:hAnsi="楷体" w:eastAsia="楷体" w:cs="楷体"/>
                <w:sz w:val="24"/>
              </w:rPr>
              <w:t>作者</w:t>
            </w:r>
          </w:p>
        </w:tc>
        <w:tc>
          <w:tcPr>
            <w:tcW w:w="1990" w:type="dxa"/>
            <w:tcBorders>
              <w:top w:val="single" w:color="auto" w:sz="4" w:space="0"/>
              <w:left w:val="single" w:color="auto" w:sz="4" w:space="0"/>
              <w:bottom w:val="single" w:color="auto" w:sz="4" w:space="0"/>
              <w:right w:val="single" w:color="auto" w:sz="4" w:space="0"/>
            </w:tcBorders>
            <w:vAlign w:val="center"/>
          </w:tcPr>
          <w:p>
            <w:pPr>
              <w:spacing w:before="120" w:after="120"/>
              <w:jc w:val="center"/>
              <w:outlineLvl w:val="0"/>
              <w:rPr>
                <w:rFonts w:ascii="楷体" w:hAnsi="楷体" w:eastAsia="楷体" w:cs="楷体"/>
                <w:sz w:val="24"/>
              </w:rPr>
            </w:pPr>
            <w:r>
              <w:rPr>
                <w:rFonts w:hint="eastAsia" w:ascii="楷体" w:hAnsi="楷体" w:eastAsia="楷体" w:cs="楷体"/>
                <w:sz w:val="24"/>
              </w:rPr>
              <w:t>论文题目</w:t>
            </w:r>
          </w:p>
        </w:tc>
        <w:tc>
          <w:tcPr>
            <w:tcW w:w="1384" w:type="dxa"/>
            <w:tcBorders>
              <w:top w:val="single" w:color="auto" w:sz="4" w:space="0"/>
              <w:left w:val="single" w:color="auto" w:sz="4" w:space="0"/>
              <w:bottom w:val="single" w:color="auto" w:sz="4" w:space="0"/>
              <w:right w:val="single" w:color="auto" w:sz="4" w:space="0"/>
            </w:tcBorders>
            <w:vAlign w:val="center"/>
          </w:tcPr>
          <w:p>
            <w:pPr>
              <w:spacing w:before="120" w:after="120"/>
              <w:jc w:val="center"/>
              <w:outlineLvl w:val="0"/>
              <w:rPr>
                <w:rFonts w:ascii="楷体" w:hAnsi="楷体" w:eastAsia="楷体" w:cs="楷体"/>
                <w:sz w:val="24"/>
              </w:rPr>
            </w:pPr>
            <w:r>
              <w:rPr>
                <w:rFonts w:hint="eastAsia" w:ascii="楷体" w:hAnsi="楷体" w:eastAsia="楷体" w:cs="楷体"/>
                <w:sz w:val="24"/>
              </w:rPr>
              <w:t>杂志名称</w:t>
            </w:r>
          </w:p>
        </w:tc>
        <w:tc>
          <w:tcPr>
            <w:tcW w:w="870" w:type="dxa"/>
            <w:tcBorders>
              <w:top w:val="single" w:color="auto" w:sz="4" w:space="0"/>
              <w:left w:val="single" w:color="auto" w:sz="4" w:space="0"/>
              <w:bottom w:val="single" w:color="auto" w:sz="4" w:space="0"/>
              <w:right w:val="single" w:color="auto" w:sz="4" w:space="0"/>
            </w:tcBorders>
            <w:vAlign w:val="center"/>
          </w:tcPr>
          <w:p>
            <w:pPr>
              <w:spacing w:before="120" w:after="120"/>
              <w:jc w:val="center"/>
              <w:outlineLvl w:val="0"/>
              <w:rPr>
                <w:rFonts w:ascii="楷体" w:hAnsi="楷体" w:eastAsia="楷体" w:cs="楷体"/>
                <w:sz w:val="24"/>
              </w:rPr>
            </w:pPr>
            <w:r>
              <w:rPr>
                <w:rFonts w:hint="eastAsia" w:ascii="楷体" w:hAnsi="楷体" w:eastAsia="楷体" w:cs="楷体"/>
                <w:sz w:val="24"/>
              </w:rPr>
              <w:t>年份</w:t>
            </w:r>
          </w:p>
        </w:tc>
        <w:tc>
          <w:tcPr>
            <w:tcW w:w="1820" w:type="dxa"/>
            <w:tcBorders>
              <w:top w:val="single" w:color="auto" w:sz="4" w:space="0"/>
              <w:left w:val="single" w:color="auto" w:sz="4" w:space="0"/>
              <w:bottom w:val="single" w:color="auto" w:sz="4" w:space="0"/>
              <w:right w:val="single" w:color="auto" w:sz="4" w:space="0"/>
            </w:tcBorders>
            <w:vAlign w:val="center"/>
          </w:tcPr>
          <w:p>
            <w:pPr>
              <w:spacing w:before="120" w:after="120"/>
              <w:jc w:val="center"/>
              <w:outlineLvl w:val="0"/>
              <w:rPr>
                <w:rFonts w:ascii="楷体" w:hAnsi="楷体" w:eastAsia="楷体" w:cs="楷体"/>
                <w:sz w:val="24"/>
              </w:rPr>
            </w:pPr>
            <w:r>
              <w:rPr>
                <w:rFonts w:hint="eastAsia" w:ascii="楷体" w:hAnsi="楷体" w:eastAsia="楷体" w:cs="楷体"/>
                <w:sz w:val="24"/>
              </w:rPr>
              <w:t>卷期</w:t>
            </w:r>
          </w:p>
          <w:p>
            <w:pPr>
              <w:spacing w:before="120" w:after="120"/>
              <w:jc w:val="center"/>
              <w:outlineLvl w:val="0"/>
              <w:rPr>
                <w:rFonts w:ascii="楷体" w:hAnsi="楷体" w:eastAsia="楷体" w:cs="楷体"/>
                <w:sz w:val="24"/>
              </w:rPr>
            </w:pPr>
            <w:r>
              <w:rPr>
                <w:rFonts w:hint="eastAsia" w:ascii="楷体" w:hAnsi="楷体" w:eastAsia="楷体" w:cs="楷体"/>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1" w:type="dxa"/>
            <w:tcBorders>
              <w:top w:val="single" w:color="auto" w:sz="4" w:space="0"/>
              <w:left w:val="single" w:color="auto" w:sz="4" w:space="0"/>
              <w:bottom w:val="single" w:color="auto" w:sz="4" w:space="0"/>
              <w:right w:val="single" w:color="auto" w:sz="4" w:space="0"/>
            </w:tcBorders>
            <w:vAlign w:val="center"/>
          </w:tcPr>
          <w:p>
            <w:pPr>
              <w:spacing w:before="120" w:after="120"/>
              <w:outlineLvl w:val="0"/>
              <w:rPr>
                <w:rFonts w:ascii="楷体" w:hAnsi="楷体" w:eastAsia="楷体" w:cs="楷体"/>
                <w:szCs w:val="21"/>
              </w:rPr>
            </w:pPr>
            <w:r>
              <w:rPr>
                <w:rFonts w:hint="eastAsia" w:ascii="楷体" w:hAnsi="楷体" w:eastAsia="楷体" w:cs="楷体"/>
                <w:szCs w:val="21"/>
              </w:rPr>
              <w:t>1</w:t>
            </w:r>
          </w:p>
        </w:tc>
        <w:tc>
          <w:tcPr>
            <w:tcW w:w="1984" w:type="dxa"/>
            <w:vAlign w:val="center"/>
          </w:tcPr>
          <w:p>
            <w:pPr>
              <w:spacing w:before="120" w:after="120"/>
              <w:outlineLvl w:val="0"/>
              <w:rPr>
                <w:rFonts w:ascii="楷体" w:hAnsi="楷体" w:eastAsia="楷体" w:cs="楷体"/>
                <w:szCs w:val="21"/>
              </w:rPr>
            </w:pPr>
            <w:r>
              <w:rPr>
                <w:rFonts w:hint="eastAsia"/>
                <w:sz w:val="18"/>
              </w:rPr>
              <w:t>杜舒婷</w:t>
            </w:r>
            <w:r>
              <w:rPr>
                <w:rFonts w:hint="eastAsia" w:ascii="楷体" w:hAnsi="楷体" w:eastAsia="楷体" w:cs="楷体"/>
                <w:szCs w:val="21"/>
              </w:rPr>
              <w:t>*</w:t>
            </w:r>
            <w:r>
              <w:rPr>
                <w:rFonts w:hint="eastAsia"/>
                <w:sz w:val="18"/>
              </w:rPr>
              <w:t>，邢彬，张静，丁连明，郁明旭，王春霞，武娟娟，蒋延龄，苍艳，冀海峰，朱磊，刘娜静</w:t>
            </w:r>
          </w:p>
        </w:tc>
        <w:tc>
          <w:tcPr>
            <w:tcW w:w="1990" w:type="dxa"/>
            <w:vAlign w:val="center"/>
          </w:tcPr>
          <w:p>
            <w:pPr>
              <w:spacing w:line="260" w:lineRule="exact"/>
              <w:rPr>
                <w:rFonts w:ascii="Times New Roman" w:hAnsi="Times New Roman" w:eastAsia="黑体"/>
                <w:szCs w:val="21"/>
              </w:rPr>
            </w:pPr>
            <w:r>
              <w:rPr>
                <w:rFonts w:hint="eastAsia"/>
                <w:sz w:val="18"/>
              </w:rPr>
              <w:t>负重呼吸操联合百令胶囊治疗稳定期慢性阻塞性肺疾病患者的疗效观察</w:t>
            </w:r>
          </w:p>
        </w:tc>
        <w:tc>
          <w:tcPr>
            <w:tcW w:w="1384" w:type="dxa"/>
            <w:tcBorders>
              <w:left w:val="single" w:color="auto" w:sz="4" w:space="0"/>
            </w:tcBorders>
            <w:vAlign w:val="center"/>
          </w:tcPr>
          <w:p>
            <w:pPr>
              <w:spacing w:before="120" w:after="120"/>
              <w:jc w:val="left"/>
              <w:outlineLvl w:val="0"/>
              <w:rPr>
                <w:rFonts w:ascii="Times New Roman" w:hAnsi="Times New Roman" w:eastAsia="黑体"/>
                <w:szCs w:val="21"/>
              </w:rPr>
            </w:pPr>
            <w:r>
              <w:rPr>
                <w:rFonts w:hint="eastAsia"/>
                <w:sz w:val="18"/>
              </w:rPr>
              <w:t>中华物理医学与康复杂志</w:t>
            </w:r>
          </w:p>
        </w:tc>
        <w:tc>
          <w:tcPr>
            <w:tcW w:w="870" w:type="dxa"/>
            <w:tcBorders>
              <w:top w:val="single" w:color="auto" w:sz="4" w:space="0"/>
              <w:left w:val="single" w:color="auto" w:sz="4" w:space="0"/>
              <w:bottom w:val="single" w:color="auto" w:sz="4" w:space="0"/>
              <w:right w:val="single" w:color="auto" w:sz="4" w:space="0"/>
            </w:tcBorders>
            <w:vAlign w:val="center"/>
          </w:tcPr>
          <w:p>
            <w:pPr>
              <w:spacing w:before="120" w:after="120"/>
              <w:jc w:val="center"/>
              <w:outlineLvl w:val="0"/>
              <w:rPr>
                <w:sz w:val="18"/>
              </w:rPr>
            </w:pPr>
            <w:r>
              <w:rPr>
                <w:sz w:val="18"/>
              </w:rPr>
              <w:t>2018</w:t>
            </w:r>
          </w:p>
        </w:tc>
        <w:tc>
          <w:tcPr>
            <w:tcW w:w="1820" w:type="dxa"/>
            <w:tcBorders>
              <w:left w:val="single" w:color="auto" w:sz="4" w:space="0"/>
            </w:tcBorders>
            <w:vAlign w:val="center"/>
          </w:tcPr>
          <w:p>
            <w:pPr>
              <w:spacing w:before="120" w:after="120"/>
              <w:jc w:val="left"/>
              <w:outlineLvl w:val="0"/>
              <w:rPr>
                <w:sz w:val="18"/>
              </w:rPr>
            </w:pPr>
            <w:r>
              <w:rPr>
                <w:rFonts w:hint="eastAsia"/>
                <w:sz w:val="18"/>
              </w:rPr>
              <w:t>4</w:t>
            </w:r>
            <w:r>
              <w:rPr>
                <w:sz w:val="18"/>
              </w:rPr>
              <w:t>0</w:t>
            </w:r>
            <w:r>
              <w:rPr>
                <w:rFonts w:hint="eastAsia"/>
                <w:sz w:val="18"/>
              </w:rPr>
              <w:t>卷1</w:t>
            </w:r>
            <w:r>
              <w:rPr>
                <w:sz w:val="18"/>
              </w:rPr>
              <w:t>0</w:t>
            </w:r>
            <w:r>
              <w:rPr>
                <w:rFonts w:hint="eastAsia"/>
                <w:sz w:val="18"/>
              </w:rPr>
              <w:t>期7</w:t>
            </w:r>
            <w:r>
              <w:rPr>
                <w:sz w:val="18"/>
              </w:rPr>
              <w:t>58</w:t>
            </w:r>
            <w:r>
              <w:rPr>
                <w:rFonts w:hint="eastAsia"/>
                <w:sz w:val="18"/>
              </w:rPr>
              <w:t>-</w:t>
            </w:r>
            <w:r>
              <w:rPr>
                <w:sz w:val="18"/>
              </w:rPr>
              <w:t>762</w:t>
            </w:r>
            <w:r>
              <w:rPr>
                <w:rFonts w:hint="eastAsia"/>
                <w:sz w:val="1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1" w:type="dxa"/>
            <w:tcBorders>
              <w:top w:val="single" w:color="auto" w:sz="4" w:space="0"/>
              <w:left w:val="single" w:color="auto" w:sz="4" w:space="0"/>
              <w:bottom w:val="single" w:color="auto" w:sz="4" w:space="0"/>
              <w:right w:val="single" w:color="auto" w:sz="4" w:space="0"/>
            </w:tcBorders>
            <w:vAlign w:val="center"/>
          </w:tcPr>
          <w:p>
            <w:pPr>
              <w:spacing w:before="120" w:after="120"/>
              <w:outlineLvl w:val="0"/>
              <w:rPr>
                <w:rFonts w:ascii="楷体" w:hAnsi="楷体" w:eastAsia="楷体" w:cs="楷体"/>
                <w:szCs w:val="21"/>
              </w:rPr>
            </w:pPr>
            <w:r>
              <w:rPr>
                <w:rFonts w:hint="eastAsia" w:ascii="楷体" w:hAnsi="楷体" w:eastAsia="楷体" w:cs="楷体"/>
                <w:szCs w:val="21"/>
              </w:rPr>
              <w:t>2</w:t>
            </w:r>
          </w:p>
        </w:tc>
        <w:tc>
          <w:tcPr>
            <w:tcW w:w="1984" w:type="dxa"/>
            <w:vAlign w:val="center"/>
          </w:tcPr>
          <w:p>
            <w:pPr>
              <w:spacing w:before="120" w:after="120"/>
              <w:outlineLvl w:val="0"/>
              <w:rPr>
                <w:rFonts w:ascii="楷体" w:hAnsi="楷体" w:eastAsia="楷体" w:cs="楷体"/>
                <w:szCs w:val="21"/>
              </w:rPr>
            </w:pPr>
            <w:r>
              <w:rPr>
                <w:rFonts w:hint="eastAsia"/>
                <w:sz w:val="18"/>
              </w:rPr>
              <w:t>杜舒婷</w:t>
            </w:r>
            <w:r>
              <w:rPr>
                <w:rFonts w:hint="eastAsia" w:ascii="楷体" w:hAnsi="楷体" w:eastAsia="楷体" w:cs="楷体"/>
                <w:szCs w:val="21"/>
              </w:rPr>
              <w:t>*</w:t>
            </w:r>
            <w:r>
              <w:rPr>
                <w:rFonts w:hint="eastAsia"/>
                <w:sz w:val="18"/>
              </w:rPr>
              <w:t>，邢彬，丁连明，王春霞，杨福兵，刘珍兰，郑雷，朱磊</w:t>
            </w:r>
          </w:p>
        </w:tc>
        <w:tc>
          <w:tcPr>
            <w:tcW w:w="1990" w:type="dxa"/>
            <w:tcBorders>
              <w:left w:val="single" w:color="auto" w:sz="4" w:space="0"/>
            </w:tcBorders>
            <w:vAlign w:val="center"/>
          </w:tcPr>
          <w:p>
            <w:pPr>
              <w:spacing w:line="260" w:lineRule="exact"/>
              <w:rPr>
                <w:rFonts w:ascii="楷体" w:hAnsi="楷体" w:eastAsia="楷体" w:cs="楷体"/>
                <w:szCs w:val="21"/>
              </w:rPr>
            </w:pPr>
            <w:r>
              <w:rPr>
                <w:rFonts w:hint="eastAsia"/>
                <w:sz w:val="18"/>
              </w:rPr>
              <w:t>呼吸操及肌力训练联合支气管舒张药治疗中重度慢性阻塞性肺疾病患者的疗效观察</w:t>
            </w:r>
          </w:p>
        </w:tc>
        <w:tc>
          <w:tcPr>
            <w:tcW w:w="1384" w:type="dxa"/>
            <w:tcBorders>
              <w:left w:val="single" w:color="auto" w:sz="4" w:space="0"/>
            </w:tcBorders>
            <w:vAlign w:val="center"/>
          </w:tcPr>
          <w:p>
            <w:pPr>
              <w:spacing w:before="120" w:after="120"/>
              <w:jc w:val="center"/>
              <w:outlineLvl w:val="0"/>
              <w:rPr>
                <w:rFonts w:ascii="楷体" w:hAnsi="楷体" w:eastAsia="楷体" w:cs="楷体"/>
                <w:szCs w:val="21"/>
              </w:rPr>
            </w:pPr>
            <w:r>
              <w:rPr>
                <w:rFonts w:hint="eastAsia"/>
                <w:sz w:val="18"/>
              </w:rPr>
              <w:t>中华物理医学与康复杂志</w:t>
            </w:r>
          </w:p>
        </w:tc>
        <w:tc>
          <w:tcPr>
            <w:tcW w:w="870" w:type="dxa"/>
            <w:tcBorders>
              <w:top w:val="single" w:color="auto" w:sz="4" w:space="0"/>
              <w:left w:val="single" w:color="auto" w:sz="4" w:space="0"/>
              <w:bottom w:val="single" w:color="auto" w:sz="4" w:space="0"/>
              <w:right w:val="single" w:color="auto" w:sz="4" w:space="0"/>
            </w:tcBorders>
            <w:vAlign w:val="center"/>
          </w:tcPr>
          <w:p>
            <w:pPr>
              <w:spacing w:before="120" w:after="120"/>
              <w:jc w:val="center"/>
              <w:outlineLvl w:val="0"/>
              <w:rPr>
                <w:sz w:val="18"/>
              </w:rPr>
            </w:pPr>
            <w:r>
              <w:rPr>
                <w:rFonts w:hint="eastAsia"/>
                <w:sz w:val="18"/>
              </w:rPr>
              <w:t>201</w:t>
            </w:r>
            <w:r>
              <w:rPr>
                <w:sz w:val="18"/>
              </w:rPr>
              <w:t>4</w:t>
            </w:r>
          </w:p>
        </w:tc>
        <w:tc>
          <w:tcPr>
            <w:tcW w:w="1820" w:type="dxa"/>
            <w:tcBorders>
              <w:left w:val="single" w:color="auto" w:sz="4" w:space="0"/>
            </w:tcBorders>
            <w:vAlign w:val="center"/>
          </w:tcPr>
          <w:p>
            <w:pPr>
              <w:spacing w:before="120" w:after="120"/>
              <w:jc w:val="center"/>
              <w:outlineLvl w:val="0"/>
              <w:rPr>
                <w:sz w:val="18"/>
              </w:rPr>
            </w:pPr>
            <w:r>
              <w:rPr>
                <w:sz w:val="18"/>
              </w:rPr>
              <w:t>36</w:t>
            </w:r>
            <w:r>
              <w:rPr>
                <w:rFonts w:hint="eastAsia"/>
                <w:sz w:val="18"/>
              </w:rPr>
              <w:t>卷</w:t>
            </w:r>
            <w:r>
              <w:rPr>
                <w:sz w:val="18"/>
              </w:rPr>
              <w:t>2</w:t>
            </w:r>
            <w:r>
              <w:rPr>
                <w:rFonts w:hint="eastAsia"/>
                <w:sz w:val="18"/>
              </w:rPr>
              <w:t>期1</w:t>
            </w:r>
            <w:r>
              <w:rPr>
                <w:sz w:val="18"/>
              </w:rPr>
              <w:t>15</w:t>
            </w:r>
            <w:r>
              <w:rPr>
                <w:rFonts w:hint="eastAsia"/>
                <w:sz w:val="18"/>
              </w:rPr>
              <w:t>-</w:t>
            </w:r>
            <w:r>
              <w:rPr>
                <w:sz w:val="18"/>
              </w:rPr>
              <w:t>119</w:t>
            </w:r>
            <w:r>
              <w:rPr>
                <w:rFonts w:hint="eastAsia"/>
                <w:sz w:val="1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1" w:type="dxa"/>
            <w:tcBorders>
              <w:top w:val="single" w:color="auto" w:sz="4" w:space="0"/>
              <w:left w:val="single" w:color="auto" w:sz="4" w:space="0"/>
              <w:bottom w:val="single" w:color="auto" w:sz="4" w:space="0"/>
              <w:right w:val="single" w:color="auto" w:sz="4" w:space="0"/>
            </w:tcBorders>
            <w:vAlign w:val="center"/>
          </w:tcPr>
          <w:p>
            <w:pPr>
              <w:spacing w:before="120" w:after="120"/>
              <w:jc w:val="center"/>
              <w:outlineLvl w:val="0"/>
              <w:rPr>
                <w:rFonts w:ascii="楷体" w:hAnsi="楷体" w:eastAsia="楷体" w:cs="楷体"/>
                <w:szCs w:val="21"/>
              </w:rPr>
            </w:pPr>
            <w:r>
              <w:rPr>
                <w:rFonts w:hint="eastAsia" w:ascii="楷体" w:hAnsi="楷体" w:eastAsia="楷体" w:cs="楷体"/>
                <w:szCs w:val="21"/>
              </w:rPr>
              <w:t>3</w:t>
            </w:r>
          </w:p>
        </w:tc>
        <w:tc>
          <w:tcPr>
            <w:tcW w:w="1984" w:type="dxa"/>
            <w:vAlign w:val="center"/>
          </w:tcPr>
          <w:p>
            <w:pPr>
              <w:spacing w:before="120" w:after="120"/>
              <w:jc w:val="center"/>
              <w:outlineLvl w:val="0"/>
              <w:rPr>
                <w:sz w:val="18"/>
              </w:rPr>
            </w:pPr>
            <w:r>
              <w:rPr>
                <w:rFonts w:hint="eastAsia"/>
                <w:sz w:val="18"/>
              </w:rPr>
              <w:t>杜舒婷</w:t>
            </w:r>
            <w:r>
              <w:rPr>
                <w:rFonts w:hint="eastAsia" w:ascii="楷体" w:hAnsi="楷体" w:eastAsia="楷体" w:cs="楷体"/>
                <w:szCs w:val="21"/>
              </w:rPr>
              <w:t>*</w:t>
            </w:r>
            <w:r>
              <w:rPr>
                <w:rFonts w:hint="eastAsia"/>
                <w:sz w:val="18"/>
              </w:rPr>
              <w:t>，邢彬，丁连明，崔彩梅，王春霞，杨福兵，</w:t>
            </w:r>
          </w:p>
          <w:p>
            <w:pPr>
              <w:spacing w:before="120" w:after="120"/>
              <w:jc w:val="center"/>
              <w:outlineLvl w:val="0"/>
              <w:rPr>
                <w:rFonts w:ascii="楷体" w:hAnsi="楷体" w:eastAsia="楷体" w:cs="楷体"/>
                <w:szCs w:val="21"/>
              </w:rPr>
            </w:pPr>
            <w:r>
              <w:rPr>
                <w:rFonts w:hint="eastAsia"/>
                <w:sz w:val="18"/>
              </w:rPr>
              <w:t>刘珍兰，朱磊</w:t>
            </w:r>
          </w:p>
        </w:tc>
        <w:tc>
          <w:tcPr>
            <w:tcW w:w="1990" w:type="dxa"/>
            <w:tcBorders>
              <w:left w:val="single" w:color="auto" w:sz="4" w:space="0"/>
            </w:tcBorders>
            <w:vAlign w:val="center"/>
          </w:tcPr>
          <w:p>
            <w:pPr>
              <w:spacing w:line="260" w:lineRule="exact"/>
              <w:rPr>
                <w:rFonts w:ascii="楷体" w:hAnsi="楷体" w:eastAsia="楷体" w:cs="楷体"/>
                <w:szCs w:val="21"/>
              </w:rPr>
            </w:pPr>
            <w:r>
              <w:rPr>
                <w:rFonts w:hint="eastAsia"/>
                <w:sz w:val="18"/>
              </w:rPr>
              <w:t>肺康复运动联合舒利迭与噻托溴铵对中重度慢性阻塞性肺疾病患者症状、运动耐力和肺功能的影响</w:t>
            </w:r>
          </w:p>
        </w:tc>
        <w:tc>
          <w:tcPr>
            <w:tcW w:w="1384" w:type="dxa"/>
            <w:tcBorders>
              <w:left w:val="single" w:color="auto" w:sz="4" w:space="0"/>
            </w:tcBorders>
            <w:vAlign w:val="center"/>
          </w:tcPr>
          <w:p>
            <w:pPr>
              <w:spacing w:before="120" w:after="120"/>
              <w:jc w:val="center"/>
              <w:outlineLvl w:val="0"/>
              <w:rPr>
                <w:rFonts w:ascii="楷体" w:hAnsi="楷体" w:eastAsia="楷体" w:cs="楷体"/>
                <w:szCs w:val="21"/>
              </w:rPr>
            </w:pPr>
            <w:r>
              <w:rPr>
                <w:rFonts w:hint="eastAsia"/>
                <w:sz w:val="18"/>
              </w:rPr>
              <w:t>中国运动医学杂志</w:t>
            </w:r>
          </w:p>
        </w:tc>
        <w:tc>
          <w:tcPr>
            <w:tcW w:w="870" w:type="dxa"/>
            <w:tcBorders>
              <w:top w:val="single" w:color="auto" w:sz="4" w:space="0"/>
              <w:left w:val="single" w:color="auto" w:sz="4" w:space="0"/>
              <w:bottom w:val="single" w:color="auto" w:sz="4" w:space="0"/>
              <w:right w:val="single" w:color="auto" w:sz="4" w:space="0"/>
            </w:tcBorders>
            <w:vAlign w:val="center"/>
          </w:tcPr>
          <w:p>
            <w:pPr>
              <w:spacing w:before="120" w:after="120"/>
              <w:jc w:val="center"/>
              <w:outlineLvl w:val="0"/>
              <w:rPr>
                <w:sz w:val="18"/>
              </w:rPr>
            </w:pPr>
            <w:r>
              <w:rPr>
                <w:rFonts w:hint="eastAsia"/>
                <w:sz w:val="18"/>
              </w:rPr>
              <w:t>201</w:t>
            </w:r>
            <w:r>
              <w:rPr>
                <w:sz w:val="18"/>
              </w:rPr>
              <w:t>4</w:t>
            </w:r>
          </w:p>
        </w:tc>
        <w:tc>
          <w:tcPr>
            <w:tcW w:w="1820" w:type="dxa"/>
            <w:tcBorders>
              <w:left w:val="single" w:color="auto" w:sz="4" w:space="0"/>
            </w:tcBorders>
            <w:vAlign w:val="center"/>
          </w:tcPr>
          <w:p>
            <w:pPr>
              <w:spacing w:before="120" w:after="120"/>
              <w:jc w:val="center"/>
              <w:outlineLvl w:val="0"/>
              <w:rPr>
                <w:sz w:val="18"/>
              </w:rPr>
            </w:pPr>
            <w:r>
              <w:rPr>
                <w:sz w:val="18"/>
              </w:rPr>
              <w:t>33</w:t>
            </w:r>
            <w:r>
              <w:rPr>
                <w:rFonts w:hint="eastAsia"/>
                <w:sz w:val="18"/>
              </w:rPr>
              <w:t>卷</w:t>
            </w:r>
            <w:r>
              <w:rPr>
                <w:sz w:val="18"/>
              </w:rPr>
              <w:t>2</w:t>
            </w:r>
            <w:r>
              <w:rPr>
                <w:rFonts w:hint="eastAsia"/>
                <w:sz w:val="18"/>
              </w:rPr>
              <w:t>期1</w:t>
            </w:r>
            <w:r>
              <w:rPr>
                <w:sz w:val="18"/>
              </w:rPr>
              <w:t>04</w:t>
            </w:r>
            <w:r>
              <w:rPr>
                <w:rFonts w:hint="eastAsia"/>
                <w:sz w:val="18"/>
              </w:rPr>
              <w:t>-</w:t>
            </w:r>
            <w:r>
              <w:rPr>
                <w:sz w:val="18"/>
              </w:rPr>
              <w:t>108</w:t>
            </w:r>
            <w:r>
              <w:rPr>
                <w:rFonts w:hint="eastAsia"/>
                <w:sz w:val="1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1" w:type="dxa"/>
            <w:tcBorders>
              <w:top w:val="single" w:color="auto" w:sz="4" w:space="0"/>
              <w:left w:val="single" w:color="auto" w:sz="4" w:space="0"/>
              <w:bottom w:val="single" w:color="auto" w:sz="4" w:space="0"/>
              <w:right w:val="single" w:color="auto" w:sz="4" w:space="0"/>
            </w:tcBorders>
            <w:vAlign w:val="center"/>
          </w:tcPr>
          <w:p>
            <w:pPr>
              <w:spacing w:before="120" w:after="120"/>
              <w:outlineLvl w:val="0"/>
              <w:rPr>
                <w:rFonts w:ascii="楷体" w:hAnsi="楷体" w:eastAsia="楷体" w:cs="楷体"/>
                <w:szCs w:val="21"/>
              </w:rPr>
            </w:pPr>
            <w:r>
              <w:rPr>
                <w:rFonts w:hint="eastAsia" w:ascii="楷体" w:hAnsi="楷体" w:eastAsia="楷体" w:cs="楷体"/>
                <w:szCs w:val="21"/>
              </w:rPr>
              <w:t>4</w:t>
            </w:r>
          </w:p>
        </w:tc>
        <w:tc>
          <w:tcPr>
            <w:tcW w:w="1984" w:type="dxa"/>
            <w:vAlign w:val="center"/>
          </w:tcPr>
          <w:p>
            <w:pPr>
              <w:spacing w:before="120" w:after="120"/>
              <w:outlineLvl w:val="0"/>
              <w:rPr>
                <w:rFonts w:ascii="楷体" w:hAnsi="楷体" w:eastAsia="楷体" w:cs="楷体"/>
                <w:szCs w:val="21"/>
              </w:rPr>
            </w:pPr>
            <w:r>
              <w:rPr>
                <w:rFonts w:hint="eastAsia"/>
                <w:sz w:val="18"/>
              </w:rPr>
              <w:t>丁连明</w:t>
            </w:r>
            <w:r>
              <w:rPr>
                <w:rFonts w:hint="eastAsia" w:ascii="楷体" w:hAnsi="楷体" w:eastAsia="楷体" w:cs="楷体"/>
                <w:szCs w:val="21"/>
              </w:rPr>
              <w:t>*</w:t>
            </w:r>
            <w:r>
              <w:rPr>
                <w:rFonts w:hint="eastAsia"/>
                <w:sz w:val="18"/>
              </w:rPr>
              <w:t>，邢彬，崔彩梅，杜舒婷，郑雷，王春霞，杨福兵，张晶，朱磊</w:t>
            </w:r>
          </w:p>
        </w:tc>
        <w:tc>
          <w:tcPr>
            <w:tcW w:w="1990" w:type="dxa"/>
            <w:tcBorders>
              <w:left w:val="single" w:color="auto" w:sz="4" w:space="0"/>
            </w:tcBorders>
            <w:vAlign w:val="center"/>
          </w:tcPr>
          <w:p>
            <w:pPr>
              <w:spacing w:line="260" w:lineRule="exact"/>
              <w:rPr>
                <w:rFonts w:ascii="楷体" w:hAnsi="楷体" w:eastAsia="楷体" w:cs="楷体"/>
                <w:szCs w:val="21"/>
              </w:rPr>
            </w:pPr>
            <w:r>
              <w:rPr>
                <w:rFonts w:hint="eastAsia"/>
                <w:sz w:val="18"/>
              </w:rPr>
              <w:t>支气管舒张药物联合肺康复治疗对中重度慢性阻塞性肺疾病稳定期患者焦虑抑郁的影响</w:t>
            </w:r>
          </w:p>
        </w:tc>
        <w:tc>
          <w:tcPr>
            <w:tcW w:w="1384" w:type="dxa"/>
            <w:tcBorders>
              <w:left w:val="single" w:color="auto" w:sz="4" w:space="0"/>
            </w:tcBorders>
            <w:vAlign w:val="center"/>
          </w:tcPr>
          <w:p>
            <w:pPr>
              <w:spacing w:before="120" w:after="120"/>
              <w:jc w:val="center"/>
              <w:outlineLvl w:val="0"/>
              <w:rPr>
                <w:rFonts w:ascii="楷体" w:hAnsi="楷体" w:eastAsia="楷体" w:cs="楷体"/>
                <w:szCs w:val="21"/>
              </w:rPr>
            </w:pPr>
            <w:r>
              <w:rPr>
                <w:rFonts w:hint="eastAsia"/>
                <w:sz w:val="18"/>
              </w:rPr>
              <w:t>山西医药杂志</w:t>
            </w:r>
          </w:p>
        </w:tc>
        <w:tc>
          <w:tcPr>
            <w:tcW w:w="870" w:type="dxa"/>
            <w:tcBorders>
              <w:top w:val="single" w:color="auto" w:sz="4" w:space="0"/>
              <w:left w:val="single" w:color="auto" w:sz="4" w:space="0"/>
              <w:bottom w:val="single" w:color="auto" w:sz="4" w:space="0"/>
              <w:right w:val="single" w:color="auto" w:sz="4" w:space="0"/>
            </w:tcBorders>
            <w:vAlign w:val="center"/>
          </w:tcPr>
          <w:p>
            <w:pPr>
              <w:spacing w:before="120" w:after="120"/>
              <w:jc w:val="center"/>
              <w:outlineLvl w:val="0"/>
              <w:rPr>
                <w:sz w:val="18"/>
              </w:rPr>
            </w:pPr>
            <w:r>
              <w:rPr>
                <w:rFonts w:hint="eastAsia"/>
                <w:sz w:val="18"/>
              </w:rPr>
              <w:t>201</w:t>
            </w:r>
            <w:r>
              <w:rPr>
                <w:sz w:val="18"/>
              </w:rPr>
              <w:t>4</w:t>
            </w:r>
          </w:p>
        </w:tc>
        <w:tc>
          <w:tcPr>
            <w:tcW w:w="1820" w:type="dxa"/>
            <w:tcBorders>
              <w:left w:val="single" w:color="auto" w:sz="4" w:space="0"/>
            </w:tcBorders>
            <w:vAlign w:val="center"/>
          </w:tcPr>
          <w:p>
            <w:pPr>
              <w:spacing w:before="120" w:after="120"/>
              <w:jc w:val="center"/>
              <w:outlineLvl w:val="0"/>
              <w:rPr>
                <w:sz w:val="18"/>
              </w:rPr>
            </w:pPr>
            <w:r>
              <w:rPr>
                <w:sz w:val="18"/>
              </w:rPr>
              <w:t xml:space="preserve"> 43</w:t>
            </w:r>
            <w:r>
              <w:rPr>
                <w:rFonts w:hint="eastAsia"/>
                <w:sz w:val="18"/>
              </w:rPr>
              <w:t>卷</w:t>
            </w:r>
            <w:r>
              <w:rPr>
                <w:sz w:val="18"/>
              </w:rPr>
              <w:t>10</w:t>
            </w:r>
            <w:r>
              <w:rPr>
                <w:rFonts w:hint="eastAsia"/>
                <w:sz w:val="18"/>
              </w:rPr>
              <w:t>期1</w:t>
            </w:r>
            <w:r>
              <w:rPr>
                <w:sz w:val="18"/>
              </w:rPr>
              <w:t>156</w:t>
            </w:r>
            <w:r>
              <w:rPr>
                <w:rFonts w:hint="eastAsia"/>
                <w:sz w:val="18"/>
              </w:rPr>
              <w:t>-</w:t>
            </w:r>
            <w:r>
              <w:rPr>
                <w:sz w:val="18"/>
              </w:rPr>
              <w:t>1158</w:t>
            </w:r>
            <w:r>
              <w:rPr>
                <w:rFonts w:hint="eastAsia"/>
                <w:sz w:val="1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1" w:type="dxa"/>
            <w:tcBorders>
              <w:top w:val="single" w:color="auto" w:sz="4" w:space="0"/>
              <w:left w:val="single" w:color="auto" w:sz="4" w:space="0"/>
              <w:bottom w:val="single" w:color="auto" w:sz="4" w:space="0"/>
              <w:right w:val="single" w:color="auto" w:sz="4" w:space="0"/>
            </w:tcBorders>
            <w:vAlign w:val="center"/>
          </w:tcPr>
          <w:p>
            <w:pPr>
              <w:spacing w:before="120" w:after="120"/>
              <w:jc w:val="center"/>
              <w:outlineLvl w:val="0"/>
              <w:rPr>
                <w:rFonts w:ascii="楷体" w:hAnsi="楷体" w:eastAsia="楷体" w:cs="楷体"/>
                <w:szCs w:val="21"/>
              </w:rPr>
            </w:pPr>
            <w:r>
              <w:rPr>
                <w:rFonts w:hint="eastAsia" w:ascii="楷体" w:hAnsi="楷体" w:eastAsia="楷体" w:cs="楷体"/>
                <w:szCs w:val="21"/>
              </w:rPr>
              <w:t>5</w:t>
            </w:r>
          </w:p>
        </w:tc>
        <w:tc>
          <w:tcPr>
            <w:tcW w:w="1984" w:type="dxa"/>
            <w:vAlign w:val="center"/>
          </w:tcPr>
          <w:p>
            <w:pPr>
              <w:spacing w:before="120" w:after="120"/>
              <w:jc w:val="center"/>
              <w:outlineLvl w:val="0"/>
              <w:rPr>
                <w:rFonts w:ascii="楷体" w:hAnsi="楷体" w:eastAsia="楷体" w:cs="楷体"/>
                <w:szCs w:val="21"/>
              </w:rPr>
            </w:pPr>
            <w:r>
              <w:rPr>
                <w:rFonts w:hint="eastAsia"/>
                <w:sz w:val="18"/>
              </w:rPr>
              <w:t>杜舒婷</w:t>
            </w:r>
            <w:r>
              <w:rPr>
                <w:rFonts w:hint="eastAsia" w:ascii="楷体" w:hAnsi="楷体" w:eastAsia="楷体" w:cs="楷体"/>
                <w:szCs w:val="21"/>
              </w:rPr>
              <w:t>*</w:t>
            </w:r>
            <w:r>
              <w:rPr>
                <w:rFonts w:hint="eastAsia"/>
                <w:sz w:val="18"/>
              </w:rPr>
              <w:t>，丁连明</w:t>
            </w:r>
          </w:p>
        </w:tc>
        <w:tc>
          <w:tcPr>
            <w:tcW w:w="1990" w:type="dxa"/>
            <w:tcBorders>
              <w:left w:val="single" w:color="auto" w:sz="4" w:space="0"/>
              <w:bottom w:val="single" w:color="auto" w:sz="4" w:space="0"/>
            </w:tcBorders>
            <w:vAlign w:val="center"/>
          </w:tcPr>
          <w:p>
            <w:pPr>
              <w:spacing w:line="260" w:lineRule="exact"/>
              <w:rPr>
                <w:rFonts w:ascii="楷体" w:hAnsi="楷体" w:eastAsia="楷体" w:cs="楷体"/>
                <w:szCs w:val="21"/>
              </w:rPr>
            </w:pPr>
            <w:r>
              <w:rPr>
                <w:rFonts w:hint="eastAsia"/>
                <w:sz w:val="18"/>
              </w:rPr>
              <w:t>康复治疗在老年慢性阻塞性肺疾病稳定期的应用</w:t>
            </w:r>
          </w:p>
        </w:tc>
        <w:tc>
          <w:tcPr>
            <w:tcW w:w="1384" w:type="dxa"/>
            <w:tcBorders>
              <w:left w:val="single" w:color="auto" w:sz="4" w:space="0"/>
              <w:bottom w:val="single" w:color="auto" w:sz="4" w:space="0"/>
            </w:tcBorders>
            <w:vAlign w:val="center"/>
          </w:tcPr>
          <w:p>
            <w:pPr>
              <w:spacing w:before="120" w:after="120"/>
              <w:jc w:val="center"/>
              <w:outlineLvl w:val="0"/>
              <w:rPr>
                <w:rFonts w:ascii="楷体" w:hAnsi="楷体" w:eastAsia="楷体" w:cs="楷体"/>
                <w:szCs w:val="21"/>
              </w:rPr>
            </w:pPr>
            <w:r>
              <w:rPr>
                <w:rFonts w:hint="eastAsia"/>
                <w:sz w:val="18"/>
              </w:rPr>
              <w:t>中国老年学杂志</w:t>
            </w:r>
          </w:p>
        </w:tc>
        <w:tc>
          <w:tcPr>
            <w:tcW w:w="870" w:type="dxa"/>
            <w:tcBorders>
              <w:top w:val="single" w:color="auto" w:sz="4" w:space="0"/>
              <w:left w:val="single" w:color="auto" w:sz="4" w:space="0"/>
              <w:bottom w:val="single" w:color="auto" w:sz="4" w:space="0"/>
              <w:right w:val="single" w:color="auto" w:sz="4" w:space="0"/>
            </w:tcBorders>
            <w:vAlign w:val="center"/>
          </w:tcPr>
          <w:p>
            <w:pPr>
              <w:spacing w:before="120" w:after="120"/>
              <w:jc w:val="center"/>
              <w:outlineLvl w:val="0"/>
              <w:rPr>
                <w:sz w:val="18"/>
              </w:rPr>
            </w:pPr>
            <w:r>
              <w:rPr>
                <w:rFonts w:hint="eastAsia"/>
                <w:sz w:val="18"/>
              </w:rPr>
              <w:t>201</w:t>
            </w:r>
            <w:r>
              <w:rPr>
                <w:sz w:val="18"/>
              </w:rPr>
              <w:t>4</w:t>
            </w:r>
          </w:p>
        </w:tc>
        <w:tc>
          <w:tcPr>
            <w:tcW w:w="1820" w:type="dxa"/>
            <w:tcBorders>
              <w:left w:val="single" w:color="auto" w:sz="4" w:space="0"/>
              <w:bottom w:val="single" w:color="auto" w:sz="4" w:space="0"/>
            </w:tcBorders>
            <w:vAlign w:val="center"/>
          </w:tcPr>
          <w:p>
            <w:pPr>
              <w:spacing w:before="120" w:after="120"/>
              <w:jc w:val="center"/>
              <w:outlineLvl w:val="0"/>
              <w:rPr>
                <w:sz w:val="18"/>
              </w:rPr>
            </w:pPr>
            <w:r>
              <w:rPr>
                <w:sz w:val="18"/>
              </w:rPr>
              <w:t>34</w:t>
            </w:r>
            <w:r>
              <w:rPr>
                <w:rFonts w:hint="eastAsia"/>
                <w:sz w:val="18"/>
              </w:rPr>
              <w:t>卷8期</w:t>
            </w:r>
            <w:r>
              <w:rPr>
                <w:sz w:val="18"/>
              </w:rPr>
              <w:t>4414</w:t>
            </w:r>
            <w:r>
              <w:rPr>
                <w:rFonts w:hint="eastAsia"/>
                <w:sz w:val="18"/>
              </w:rPr>
              <w:t>-</w:t>
            </w:r>
            <w:r>
              <w:rPr>
                <w:sz w:val="18"/>
              </w:rPr>
              <w:t>4417</w:t>
            </w:r>
            <w:r>
              <w:rPr>
                <w:rFonts w:hint="eastAsia"/>
                <w:sz w:val="1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1" w:type="dxa"/>
            <w:tcBorders>
              <w:top w:val="single" w:color="auto" w:sz="4" w:space="0"/>
              <w:left w:val="single" w:color="auto" w:sz="4" w:space="0"/>
              <w:bottom w:val="single" w:color="auto" w:sz="4" w:space="0"/>
              <w:right w:val="single" w:color="auto" w:sz="4" w:space="0"/>
            </w:tcBorders>
            <w:vAlign w:val="center"/>
          </w:tcPr>
          <w:p>
            <w:pPr>
              <w:spacing w:before="120" w:after="120"/>
              <w:jc w:val="center"/>
              <w:outlineLvl w:val="0"/>
              <w:rPr>
                <w:rFonts w:ascii="楷体" w:hAnsi="楷体" w:eastAsia="楷体" w:cs="楷体"/>
                <w:szCs w:val="21"/>
              </w:rPr>
            </w:pPr>
            <w:r>
              <w:rPr>
                <w:rFonts w:hint="eastAsia" w:ascii="楷体" w:hAnsi="楷体" w:eastAsia="楷体" w:cs="楷体"/>
                <w:szCs w:val="21"/>
              </w:rPr>
              <w:t>6</w:t>
            </w:r>
          </w:p>
        </w:tc>
        <w:tc>
          <w:tcPr>
            <w:tcW w:w="1984" w:type="dxa"/>
            <w:vAlign w:val="center"/>
          </w:tcPr>
          <w:p>
            <w:pPr>
              <w:spacing w:before="120" w:after="120"/>
              <w:jc w:val="center"/>
              <w:outlineLvl w:val="0"/>
              <w:rPr>
                <w:sz w:val="18"/>
              </w:rPr>
            </w:pPr>
            <w:r>
              <w:rPr>
                <w:rFonts w:hint="eastAsia"/>
                <w:sz w:val="18"/>
              </w:rPr>
              <w:t>丁连明</w:t>
            </w:r>
            <w:r>
              <w:rPr>
                <w:rFonts w:hint="eastAsia" w:ascii="楷体" w:hAnsi="楷体" w:eastAsia="楷体" w:cs="楷体"/>
                <w:szCs w:val="21"/>
              </w:rPr>
              <w:t>*</w:t>
            </w:r>
            <w:r>
              <w:rPr>
                <w:rFonts w:hint="eastAsia"/>
                <w:sz w:val="18"/>
              </w:rPr>
              <w:t>，周海明，</w:t>
            </w:r>
          </w:p>
          <w:p>
            <w:pPr>
              <w:spacing w:before="120" w:after="120"/>
              <w:jc w:val="center"/>
              <w:outlineLvl w:val="0"/>
              <w:rPr>
                <w:rFonts w:ascii="楷体" w:hAnsi="楷体" w:eastAsia="楷体" w:cs="楷体"/>
                <w:szCs w:val="21"/>
              </w:rPr>
            </w:pPr>
            <w:r>
              <w:rPr>
                <w:rFonts w:hint="eastAsia"/>
                <w:sz w:val="18"/>
              </w:rPr>
              <w:t>邢彬</w:t>
            </w:r>
          </w:p>
        </w:tc>
        <w:tc>
          <w:tcPr>
            <w:tcW w:w="1990" w:type="dxa"/>
            <w:tcBorders>
              <w:left w:val="single" w:color="auto" w:sz="4" w:space="0"/>
              <w:bottom w:val="single" w:color="auto" w:sz="4" w:space="0"/>
            </w:tcBorders>
            <w:vAlign w:val="center"/>
          </w:tcPr>
          <w:p>
            <w:pPr>
              <w:spacing w:line="260" w:lineRule="exact"/>
              <w:rPr>
                <w:rFonts w:ascii="楷体" w:hAnsi="楷体" w:eastAsia="楷体" w:cs="楷体"/>
                <w:szCs w:val="21"/>
              </w:rPr>
            </w:pPr>
            <w:r>
              <w:rPr>
                <w:rFonts w:hint="eastAsia"/>
                <w:sz w:val="18"/>
              </w:rPr>
              <w:t>冬虫夏草提取物的现代药理学研究进展</w:t>
            </w:r>
          </w:p>
        </w:tc>
        <w:tc>
          <w:tcPr>
            <w:tcW w:w="1384" w:type="dxa"/>
            <w:tcBorders>
              <w:left w:val="single" w:color="auto" w:sz="4" w:space="0"/>
              <w:bottom w:val="single" w:color="auto" w:sz="4" w:space="0"/>
            </w:tcBorders>
            <w:vAlign w:val="center"/>
          </w:tcPr>
          <w:p>
            <w:pPr>
              <w:spacing w:before="120" w:after="120"/>
              <w:jc w:val="center"/>
              <w:outlineLvl w:val="0"/>
              <w:rPr>
                <w:rFonts w:ascii="楷体" w:hAnsi="楷体" w:eastAsia="楷体" w:cs="楷体"/>
                <w:szCs w:val="21"/>
              </w:rPr>
            </w:pPr>
            <w:r>
              <w:rPr>
                <w:rFonts w:hint="eastAsia"/>
                <w:sz w:val="18"/>
              </w:rPr>
              <w:t>河北中医</w:t>
            </w:r>
          </w:p>
        </w:tc>
        <w:tc>
          <w:tcPr>
            <w:tcW w:w="870" w:type="dxa"/>
            <w:tcBorders>
              <w:top w:val="single" w:color="auto" w:sz="4" w:space="0"/>
              <w:left w:val="single" w:color="auto" w:sz="4" w:space="0"/>
              <w:bottom w:val="single" w:color="auto" w:sz="4" w:space="0"/>
              <w:right w:val="single" w:color="auto" w:sz="4" w:space="0"/>
            </w:tcBorders>
            <w:vAlign w:val="center"/>
          </w:tcPr>
          <w:p>
            <w:pPr>
              <w:spacing w:before="120" w:after="120"/>
              <w:jc w:val="center"/>
              <w:outlineLvl w:val="0"/>
              <w:rPr>
                <w:sz w:val="18"/>
              </w:rPr>
            </w:pPr>
            <w:r>
              <w:rPr>
                <w:rFonts w:hint="eastAsia"/>
                <w:sz w:val="18"/>
              </w:rPr>
              <w:t>201</w:t>
            </w:r>
            <w:r>
              <w:rPr>
                <w:sz w:val="18"/>
              </w:rPr>
              <w:t>4</w:t>
            </w:r>
          </w:p>
        </w:tc>
        <w:tc>
          <w:tcPr>
            <w:tcW w:w="1820" w:type="dxa"/>
            <w:tcBorders>
              <w:left w:val="single" w:color="auto" w:sz="4" w:space="0"/>
              <w:bottom w:val="single" w:color="auto" w:sz="4" w:space="0"/>
            </w:tcBorders>
            <w:vAlign w:val="center"/>
          </w:tcPr>
          <w:p>
            <w:pPr>
              <w:spacing w:before="120" w:after="120"/>
              <w:jc w:val="center"/>
              <w:outlineLvl w:val="0"/>
              <w:rPr>
                <w:sz w:val="18"/>
              </w:rPr>
            </w:pPr>
            <w:r>
              <w:rPr>
                <w:sz w:val="18"/>
              </w:rPr>
              <w:t>36</w:t>
            </w:r>
            <w:r>
              <w:rPr>
                <w:rFonts w:hint="eastAsia"/>
                <w:sz w:val="18"/>
              </w:rPr>
              <w:t>卷</w:t>
            </w:r>
            <w:r>
              <w:rPr>
                <w:sz w:val="18"/>
              </w:rPr>
              <w:t>9</w:t>
            </w:r>
            <w:r>
              <w:rPr>
                <w:rFonts w:hint="eastAsia"/>
                <w:sz w:val="18"/>
              </w:rPr>
              <w:t>期</w:t>
            </w:r>
            <w:r>
              <w:rPr>
                <w:sz w:val="18"/>
              </w:rPr>
              <w:t>1427</w:t>
            </w:r>
            <w:r>
              <w:rPr>
                <w:rFonts w:hint="eastAsia"/>
                <w:sz w:val="18"/>
              </w:rPr>
              <w:t>-</w:t>
            </w:r>
            <w:r>
              <w:rPr>
                <w:sz w:val="18"/>
              </w:rPr>
              <w:t>1437</w:t>
            </w:r>
            <w:r>
              <w:rPr>
                <w:rFonts w:hint="eastAsia"/>
                <w:sz w:val="1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1" w:type="dxa"/>
            <w:tcBorders>
              <w:top w:val="single" w:color="auto" w:sz="4" w:space="0"/>
              <w:left w:val="single" w:color="auto" w:sz="4" w:space="0"/>
              <w:bottom w:val="single" w:color="auto" w:sz="4" w:space="0"/>
              <w:right w:val="single" w:color="auto" w:sz="4" w:space="0"/>
            </w:tcBorders>
            <w:vAlign w:val="center"/>
          </w:tcPr>
          <w:p>
            <w:pPr>
              <w:spacing w:before="120" w:after="120"/>
              <w:jc w:val="center"/>
              <w:outlineLvl w:val="0"/>
              <w:rPr>
                <w:rFonts w:ascii="楷体" w:hAnsi="楷体" w:eastAsia="楷体" w:cs="楷体"/>
                <w:szCs w:val="21"/>
              </w:rPr>
            </w:pPr>
            <w:r>
              <w:rPr>
                <w:rFonts w:hint="eastAsia" w:ascii="楷体" w:hAnsi="楷体" w:eastAsia="楷体" w:cs="楷体"/>
                <w:szCs w:val="21"/>
              </w:rPr>
              <w:t>7</w:t>
            </w:r>
          </w:p>
        </w:tc>
        <w:tc>
          <w:tcPr>
            <w:tcW w:w="1984" w:type="dxa"/>
            <w:vAlign w:val="center"/>
          </w:tcPr>
          <w:p>
            <w:pPr>
              <w:rPr>
                <w:sz w:val="18"/>
              </w:rPr>
            </w:pPr>
            <w:r>
              <w:rPr>
                <w:rFonts w:hint="eastAsia"/>
                <w:sz w:val="18"/>
              </w:rPr>
              <w:t>杜舒婷</w:t>
            </w:r>
            <w:r>
              <w:rPr>
                <w:rFonts w:hint="eastAsia" w:ascii="楷体" w:hAnsi="楷体" w:eastAsia="楷体" w:cs="楷体"/>
                <w:szCs w:val="21"/>
              </w:rPr>
              <w:t>*</w:t>
            </w:r>
            <w:r>
              <w:rPr>
                <w:rFonts w:hint="eastAsia"/>
                <w:sz w:val="18"/>
              </w:rPr>
              <w:t>，邢彬，丁连明，王春霞，武娟娟，蒋延龄，苍艳，冀海峰，朱磊，郁明旭，张静</w:t>
            </w:r>
          </w:p>
        </w:tc>
        <w:tc>
          <w:tcPr>
            <w:tcW w:w="1990" w:type="dxa"/>
            <w:tcBorders>
              <w:left w:val="single" w:color="auto" w:sz="4" w:space="0"/>
              <w:bottom w:val="single" w:color="auto" w:sz="4" w:space="0"/>
            </w:tcBorders>
            <w:vAlign w:val="center"/>
          </w:tcPr>
          <w:p>
            <w:pPr>
              <w:spacing w:line="260" w:lineRule="exact"/>
              <w:rPr>
                <w:rFonts w:ascii="楷体" w:hAnsi="楷体" w:eastAsia="楷体" w:cs="楷体"/>
                <w:szCs w:val="21"/>
              </w:rPr>
            </w:pPr>
            <w:r>
              <w:rPr>
                <w:rFonts w:hint="eastAsia"/>
                <w:sz w:val="18"/>
              </w:rPr>
              <w:t>组合式呼吸康复训练联合百令胶囊对慢性阻塞性肺病患者的影响</w:t>
            </w:r>
          </w:p>
        </w:tc>
        <w:tc>
          <w:tcPr>
            <w:tcW w:w="1384" w:type="dxa"/>
            <w:tcBorders>
              <w:left w:val="single" w:color="auto" w:sz="4" w:space="0"/>
              <w:bottom w:val="single" w:color="auto" w:sz="4" w:space="0"/>
            </w:tcBorders>
            <w:vAlign w:val="center"/>
          </w:tcPr>
          <w:p>
            <w:pPr>
              <w:spacing w:before="120" w:after="120"/>
              <w:jc w:val="center"/>
              <w:outlineLvl w:val="0"/>
              <w:rPr>
                <w:rFonts w:ascii="楷体" w:hAnsi="楷体" w:eastAsia="楷体" w:cs="楷体"/>
                <w:szCs w:val="21"/>
              </w:rPr>
            </w:pPr>
            <w:r>
              <w:rPr>
                <w:rFonts w:hint="eastAsia"/>
                <w:sz w:val="18"/>
              </w:rPr>
              <w:t>河北北方学院学报《自然科学版》</w:t>
            </w:r>
          </w:p>
        </w:tc>
        <w:tc>
          <w:tcPr>
            <w:tcW w:w="870" w:type="dxa"/>
            <w:tcBorders>
              <w:top w:val="single" w:color="auto" w:sz="4" w:space="0"/>
              <w:left w:val="single" w:color="auto" w:sz="4" w:space="0"/>
              <w:bottom w:val="single" w:color="auto" w:sz="4" w:space="0"/>
              <w:right w:val="single" w:color="auto" w:sz="4" w:space="0"/>
            </w:tcBorders>
            <w:vAlign w:val="center"/>
          </w:tcPr>
          <w:p>
            <w:pPr>
              <w:spacing w:before="120" w:after="120"/>
              <w:jc w:val="center"/>
              <w:outlineLvl w:val="0"/>
              <w:rPr>
                <w:sz w:val="18"/>
              </w:rPr>
            </w:pPr>
            <w:r>
              <w:rPr>
                <w:rFonts w:hint="eastAsia"/>
                <w:sz w:val="18"/>
              </w:rPr>
              <w:t>201</w:t>
            </w:r>
            <w:r>
              <w:rPr>
                <w:sz w:val="18"/>
              </w:rPr>
              <w:t>9</w:t>
            </w:r>
          </w:p>
        </w:tc>
        <w:tc>
          <w:tcPr>
            <w:tcW w:w="1820" w:type="dxa"/>
            <w:tcBorders>
              <w:left w:val="single" w:color="auto" w:sz="4" w:space="0"/>
              <w:bottom w:val="single" w:color="auto" w:sz="4" w:space="0"/>
            </w:tcBorders>
            <w:vAlign w:val="center"/>
          </w:tcPr>
          <w:p>
            <w:pPr>
              <w:spacing w:before="120" w:after="120"/>
              <w:jc w:val="center"/>
              <w:outlineLvl w:val="0"/>
              <w:rPr>
                <w:sz w:val="18"/>
              </w:rPr>
            </w:pPr>
            <w:r>
              <w:rPr>
                <w:rFonts w:hint="eastAsia"/>
                <w:sz w:val="18"/>
              </w:rPr>
              <w:t>3</w:t>
            </w:r>
            <w:r>
              <w:rPr>
                <w:sz w:val="18"/>
              </w:rPr>
              <w:t>4</w:t>
            </w:r>
            <w:r>
              <w:rPr>
                <w:rFonts w:hint="eastAsia"/>
                <w:sz w:val="18"/>
              </w:rPr>
              <w:t>卷</w:t>
            </w:r>
            <w:r>
              <w:rPr>
                <w:sz w:val="18"/>
              </w:rPr>
              <w:t>10</w:t>
            </w:r>
            <w:r>
              <w:rPr>
                <w:rFonts w:hint="eastAsia"/>
                <w:sz w:val="18"/>
              </w:rPr>
              <w:t>期</w:t>
            </w:r>
            <w:r>
              <w:rPr>
                <w:sz w:val="18"/>
              </w:rPr>
              <w:t>20</w:t>
            </w:r>
            <w:r>
              <w:rPr>
                <w:rFonts w:hint="eastAsia"/>
                <w:sz w:val="18"/>
              </w:rPr>
              <w:t>-</w:t>
            </w:r>
            <w:r>
              <w:rPr>
                <w:sz w:val="18"/>
              </w:rPr>
              <w:t>22</w:t>
            </w:r>
            <w:r>
              <w:rPr>
                <w:rFonts w:hint="eastAsia"/>
                <w:sz w:val="18"/>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21" w:type="dxa"/>
            <w:tcBorders>
              <w:top w:val="single" w:color="auto" w:sz="4" w:space="0"/>
              <w:left w:val="single" w:color="auto" w:sz="4" w:space="0"/>
              <w:bottom w:val="single" w:color="auto" w:sz="4" w:space="0"/>
              <w:right w:val="single" w:color="auto" w:sz="4" w:space="0"/>
            </w:tcBorders>
            <w:vAlign w:val="center"/>
          </w:tcPr>
          <w:p>
            <w:pPr>
              <w:spacing w:before="120" w:after="120"/>
              <w:jc w:val="center"/>
              <w:outlineLvl w:val="0"/>
              <w:rPr>
                <w:rFonts w:ascii="楷体" w:hAnsi="楷体" w:eastAsia="楷体" w:cs="楷体"/>
                <w:szCs w:val="21"/>
              </w:rPr>
            </w:pPr>
            <w:r>
              <w:rPr>
                <w:rFonts w:hint="eastAsia" w:ascii="楷体" w:hAnsi="楷体" w:eastAsia="楷体" w:cs="楷体"/>
                <w:szCs w:val="21"/>
              </w:rPr>
              <w:t>8</w:t>
            </w:r>
          </w:p>
        </w:tc>
        <w:tc>
          <w:tcPr>
            <w:tcW w:w="1984" w:type="dxa"/>
            <w:vAlign w:val="center"/>
          </w:tcPr>
          <w:p>
            <w:pPr>
              <w:spacing w:before="120" w:after="120"/>
              <w:jc w:val="center"/>
              <w:outlineLvl w:val="0"/>
              <w:rPr>
                <w:rFonts w:ascii="楷体" w:hAnsi="楷体" w:eastAsia="楷体" w:cs="楷体"/>
                <w:szCs w:val="21"/>
              </w:rPr>
            </w:pPr>
            <w:r>
              <w:rPr>
                <w:rFonts w:hint="eastAsia"/>
                <w:sz w:val="18"/>
              </w:rPr>
              <w:t>邢彬，丁连明，王春霞，张静，苍艳，冀海峰，朱磊，刘娜静，杜舒婷</w:t>
            </w:r>
            <w:r>
              <w:rPr>
                <w:rFonts w:hint="eastAsia" w:ascii="楷体" w:hAnsi="楷体" w:eastAsia="楷体" w:cs="楷体"/>
                <w:szCs w:val="21"/>
              </w:rPr>
              <w:t>*</w:t>
            </w:r>
          </w:p>
        </w:tc>
        <w:tc>
          <w:tcPr>
            <w:tcW w:w="1990" w:type="dxa"/>
            <w:tcBorders>
              <w:left w:val="single" w:color="auto" w:sz="4" w:space="0"/>
              <w:bottom w:val="single" w:color="auto" w:sz="4" w:space="0"/>
            </w:tcBorders>
            <w:vAlign w:val="center"/>
          </w:tcPr>
          <w:p>
            <w:pPr>
              <w:spacing w:line="260" w:lineRule="exact"/>
              <w:rPr>
                <w:sz w:val="18"/>
              </w:rPr>
            </w:pPr>
            <w:r>
              <w:rPr>
                <w:rFonts w:hint="eastAsia"/>
                <w:sz w:val="18"/>
              </w:rPr>
              <w:t>百令胶囊对COPD患者肺功能的影响</w:t>
            </w:r>
          </w:p>
        </w:tc>
        <w:tc>
          <w:tcPr>
            <w:tcW w:w="1384" w:type="dxa"/>
            <w:tcBorders>
              <w:left w:val="single" w:color="auto" w:sz="4" w:space="0"/>
              <w:bottom w:val="single" w:color="auto" w:sz="4" w:space="0"/>
            </w:tcBorders>
            <w:vAlign w:val="center"/>
          </w:tcPr>
          <w:p>
            <w:pPr>
              <w:spacing w:before="120" w:after="120"/>
              <w:jc w:val="center"/>
              <w:outlineLvl w:val="0"/>
              <w:rPr>
                <w:rFonts w:ascii="楷体" w:hAnsi="楷体" w:eastAsia="楷体" w:cs="楷体"/>
                <w:szCs w:val="21"/>
              </w:rPr>
            </w:pPr>
            <w:r>
              <w:rPr>
                <w:rFonts w:hint="eastAsia"/>
                <w:sz w:val="18"/>
              </w:rPr>
              <w:t>河北北方学院学报《自然科学版》</w:t>
            </w:r>
          </w:p>
        </w:tc>
        <w:tc>
          <w:tcPr>
            <w:tcW w:w="870" w:type="dxa"/>
            <w:tcBorders>
              <w:top w:val="single" w:color="auto" w:sz="4" w:space="0"/>
              <w:left w:val="single" w:color="auto" w:sz="4" w:space="0"/>
              <w:bottom w:val="single" w:color="auto" w:sz="4" w:space="0"/>
              <w:right w:val="single" w:color="auto" w:sz="4" w:space="0"/>
            </w:tcBorders>
            <w:vAlign w:val="center"/>
          </w:tcPr>
          <w:p>
            <w:pPr>
              <w:spacing w:before="120" w:after="120"/>
              <w:jc w:val="center"/>
              <w:outlineLvl w:val="0"/>
              <w:rPr>
                <w:sz w:val="18"/>
              </w:rPr>
            </w:pPr>
            <w:r>
              <w:rPr>
                <w:rFonts w:hint="eastAsia"/>
                <w:sz w:val="18"/>
              </w:rPr>
              <w:t>2</w:t>
            </w:r>
            <w:r>
              <w:rPr>
                <w:sz w:val="18"/>
              </w:rPr>
              <w:t>018</w:t>
            </w:r>
          </w:p>
        </w:tc>
        <w:tc>
          <w:tcPr>
            <w:tcW w:w="1820" w:type="dxa"/>
            <w:tcBorders>
              <w:left w:val="single" w:color="auto" w:sz="4" w:space="0"/>
              <w:bottom w:val="single" w:color="auto" w:sz="4" w:space="0"/>
            </w:tcBorders>
            <w:vAlign w:val="center"/>
          </w:tcPr>
          <w:p>
            <w:pPr>
              <w:spacing w:before="120" w:after="120"/>
              <w:jc w:val="center"/>
              <w:outlineLvl w:val="0"/>
              <w:rPr>
                <w:sz w:val="18"/>
              </w:rPr>
            </w:pPr>
            <w:r>
              <w:rPr>
                <w:rFonts w:hint="eastAsia"/>
                <w:sz w:val="18"/>
              </w:rPr>
              <w:t>3</w:t>
            </w:r>
            <w:r>
              <w:rPr>
                <w:sz w:val="18"/>
              </w:rPr>
              <w:t>4</w:t>
            </w:r>
            <w:r>
              <w:rPr>
                <w:rFonts w:hint="eastAsia"/>
                <w:sz w:val="18"/>
              </w:rPr>
              <w:t>卷</w:t>
            </w:r>
            <w:r>
              <w:rPr>
                <w:sz w:val="18"/>
              </w:rPr>
              <w:t>10</w:t>
            </w:r>
            <w:r>
              <w:rPr>
                <w:rFonts w:hint="eastAsia"/>
                <w:sz w:val="18"/>
              </w:rPr>
              <w:t>期</w:t>
            </w:r>
            <w:r>
              <w:rPr>
                <w:sz w:val="18"/>
              </w:rPr>
              <w:t>20</w:t>
            </w:r>
            <w:r>
              <w:rPr>
                <w:rFonts w:hint="eastAsia"/>
                <w:sz w:val="18"/>
              </w:rPr>
              <w:t>-</w:t>
            </w:r>
            <w:r>
              <w:rPr>
                <w:sz w:val="18"/>
              </w:rPr>
              <w:t>22</w:t>
            </w:r>
            <w:r>
              <w:rPr>
                <w:rFonts w:hint="eastAsia"/>
                <w:sz w:val="18"/>
              </w:rPr>
              <w:t>页</w:t>
            </w:r>
          </w:p>
        </w:tc>
      </w:tr>
    </w:tbl>
    <w:p>
      <w:pPr>
        <w:rPr>
          <w:rFonts w:ascii="Times New Roman" w:hAnsi="Times New Roman" w:eastAsia="楷体_GB2312"/>
          <w:bCs/>
          <w:color w:val="000000"/>
          <w:sz w:val="24"/>
          <w:szCs w:val="24"/>
        </w:rPr>
      </w:pPr>
    </w:p>
    <w:p>
      <w:pPr>
        <w:spacing w:line="400" w:lineRule="exact"/>
        <w:ind w:firstLine="361" w:firstLineChars="150"/>
        <w:rPr>
          <w:rFonts w:ascii="Times New Roman" w:hAnsi="Times New Roman" w:eastAsia="楷体_GB2312"/>
          <w:b/>
          <w:kern w:val="0"/>
          <w:sz w:val="24"/>
          <w:szCs w:val="30"/>
          <w:shd w:val="clear" w:color="auto" w:fill="FFFFFF"/>
        </w:rPr>
      </w:pPr>
      <w:r>
        <w:rPr>
          <w:rFonts w:hint="eastAsia" w:ascii="Times New Roman" w:hAnsi="Times New Roman" w:eastAsia="楷体_GB2312"/>
          <w:b/>
          <w:kern w:val="0"/>
          <w:sz w:val="24"/>
          <w:szCs w:val="30"/>
          <w:shd w:val="clear" w:color="auto" w:fill="FFFFFF"/>
        </w:rPr>
        <w:t>五、推广应用情况</w:t>
      </w:r>
    </w:p>
    <w:p>
      <w:pPr>
        <w:pStyle w:val="5"/>
        <w:spacing w:line="360" w:lineRule="exact"/>
        <w:ind w:firstLine="372" w:firstLineChars="150"/>
        <w:rPr>
          <w:rFonts w:eastAsia="楷体_GB2312"/>
          <w:color w:val="000000"/>
          <w:kern w:val="0"/>
          <w:sz w:val="25"/>
          <w:szCs w:val="28"/>
        </w:rPr>
      </w:pPr>
      <w:r>
        <w:rPr>
          <w:rFonts w:hint="eastAsia" w:eastAsia="楷体_GB2312"/>
          <w:szCs w:val="30"/>
        </w:rPr>
        <w:t>从</w:t>
      </w:r>
      <w:r>
        <w:rPr>
          <w:rFonts w:eastAsia="楷体_GB2312"/>
          <w:szCs w:val="30"/>
        </w:rPr>
        <w:t>2014</w:t>
      </w:r>
      <w:r>
        <w:rPr>
          <w:rFonts w:hint="eastAsia" w:eastAsia="楷体_GB2312"/>
          <w:szCs w:val="30"/>
        </w:rPr>
        <w:t>年起项目已在中国人民解放军陆军第8</w:t>
      </w:r>
      <w:r>
        <w:rPr>
          <w:rFonts w:eastAsia="楷体_GB2312"/>
          <w:szCs w:val="30"/>
        </w:rPr>
        <w:t>1</w:t>
      </w:r>
      <w:r>
        <w:rPr>
          <w:rFonts w:hint="eastAsia" w:eastAsia="楷体_GB2312"/>
          <w:szCs w:val="30"/>
        </w:rPr>
        <w:t>集团军医院、张家口市第一医院</w:t>
      </w:r>
      <w:r>
        <w:rPr>
          <w:rFonts w:hint="eastAsia" w:eastAsia="楷体_GB2312"/>
          <w:color w:val="000000"/>
          <w:kern w:val="0"/>
          <w:sz w:val="25"/>
          <w:szCs w:val="28"/>
        </w:rPr>
        <w:t>应用</w:t>
      </w:r>
      <w:r>
        <w:rPr>
          <w:rFonts w:hint="eastAsia" w:eastAsia="楷体_GB2312"/>
          <w:szCs w:val="30"/>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025B2"/>
    <w:multiLevelType w:val="multilevel"/>
    <w:tmpl w:val="4C2025B2"/>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75E"/>
    <w:rsid w:val="0002254E"/>
    <w:rsid w:val="0002263E"/>
    <w:rsid w:val="00033FB3"/>
    <w:rsid w:val="000449FA"/>
    <w:rsid w:val="000802B3"/>
    <w:rsid w:val="00086B1D"/>
    <w:rsid w:val="000B0AE4"/>
    <w:rsid w:val="001018ED"/>
    <w:rsid w:val="00144EBF"/>
    <w:rsid w:val="001771CE"/>
    <w:rsid w:val="00197578"/>
    <w:rsid w:val="001B3C67"/>
    <w:rsid w:val="002334E6"/>
    <w:rsid w:val="002A267B"/>
    <w:rsid w:val="002B672A"/>
    <w:rsid w:val="002C3230"/>
    <w:rsid w:val="002F4AE1"/>
    <w:rsid w:val="0030575E"/>
    <w:rsid w:val="00321434"/>
    <w:rsid w:val="003A4F39"/>
    <w:rsid w:val="003C6013"/>
    <w:rsid w:val="003E1879"/>
    <w:rsid w:val="004207E7"/>
    <w:rsid w:val="00422DFE"/>
    <w:rsid w:val="004520E3"/>
    <w:rsid w:val="004715DD"/>
    <w:rsid w:val="004733BB"/>
    <w:rsid w:val="004B2BBE"/>
    <w:rsid w:val="004D47D5"/>
    <w:rsid w:val="00511426"/>
    <w:rsid w:val="005370AE"/>
    <w:rsid w:val="005669F1"/>
    <w:rsid w:val="00570F92"/>
    <w:rsid w:val="00573E97"/>
    <w:rsid w:val="0057427C"/>
    <w:rsid w:val="00585A53"/>
    <w:rsid w:val="005957D0"/>
    <w:rsid w:val="0059797B"/>
    <w:rsid w:val="005A1D5D"/>
    <w:rsid w:val="005B4F36"/>
    <w:rsid w:val="005B54A0"/>
    <w:rsid w:val="005B6AA9"/>
    <w:rsid w:val="005D1B8A"/>
    <w:rsid w:val="00634DBA"/>
    <w:rsid w:val="006701E2"/>
    <w:rsid w:val="00675757"/>
    <w:rsid w:val="00706CC9"/>
    <w:rsid w:val="007216F6"/>
    <w:rsid w:val="00772277"/>
    <w:rsid w:val="007A78AD"/>
    <w:rsid w:val="007B4EAE"/>
    <w:rsid w:val="007C5EFD"/>
    <w:rsid w:val="007D7C08"/>
    <w:rsid w:val="007F2ED3"/>
    <w:rsid w:val="007F6B5B"/>
    <w:rsid w:val="008633F2"/>
    <w:rsid w:val="008773F0"/>
    <w:rsid w:val="00932C09"/>
    <w:rsid w:val="009648CF"/>
    <w:rsid w:val="00996B60"/>
    <w:rsid w:val="009A4454"/>
    <w:rsid w:val="009B0168"/>
    <w:rsid w:val="009B5B63"/>
    <w:rsid w:val="009B63DC"/>
    <w:rsid w:val="009E654A"/>
    <w:rsid w:val="009F0736"/>
    <w:rsid w:val="00A1329B"/>
    <w:rsid w:val="00A14B01"/>
    <w:rsid w:val="00A150DF"/>
    <w:rsid w:val="00A17585"/>
    <w:rsid w:val="00A64B24"/>
    <w:rsid w:val="00A70B08"/>
    <w:rsid w:val="00AC3308"/>
    <w:rsid w:val="00AF3C21"/>
    <w:rsid w:val="00B166CA"/>
    <w:rsid w:val="00B24CD2"/>
    <w:rsid w:val="00B31DC8"/>
    <w:rsid w:val="00B41CF7"/>
    <w:rsid w:val="00B81FC4"/>
    <w:rsid w:val="00BB29D0"/>
    <w:rsid w:val="00BE0779"/>
    <w:rsid w:val="00C15405"/>
    <w:rsid w:val="00C51A1D"/>
    <w:rsid w:val="00CC0C1D"/>
    <w:rsid w:val="00D06973"/>
    <w:rsid w:val="00D8525F"/>
    <w:rsid w:val="00D94959"/>
    <w:rsid w:val="00D967F4"/>
    <w:rsid w:val="00DB4456"/>
    <w:rsid w:val="00DB4D0F"/>
    <w:rsid w:val="00DC4527"/>
    <w:rsid w:val="00DF6CB9"/>
    <w:rsid w:val="00E23013"/>
    <w:rsid w:val="00E24CC9"/>
    <w:rsid w:val="00E75165"/>
    <w:rsid w:val="00E774CD"/>
    <w:rsid w:val="00E977A4"/>
    <w:rsid w:val="00ED0577"/>
    <w:rsid w:val="00EE73BE"/>
    <w:rsid w:val="00F5430E"/>
    <w:rsid w:val="00F627AC"/>
    <w:rsid w:val="00F833CC"/>
    <w:rsid w:val="00F83B07"/>
    <w:rsid w:val="00FF6BD1"/>
    <w:rsid w:val="00FF74E3"/>
    <w:rsid w:val="060E4177"/>
    <w:rsid w:val="08CE7F26"/>
    <w:rsid w:val="0F7A01BA"/>
    <w:rsid w:val="474210FD"/>
    <w:rsid w:val="723537E7"/>
    <w:rsid w:val="73BA6E9E"/>
    <w:rsid w:val="7CA214E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4"/>
    <w:semiHidden/>
    <w:qFormat/>
    <w:uiPriority w:val="99"/>
    <w:pPr>
      <w:spacing w:line="264" w:lineRule="auto"/>
      <w:ind w:firstLine="510"/>
    </w:pPr>
    <w:rPr>
      <w:rFonts w:ascii="Times New Roman" w:hAnsi="Times New Roman"/>
      <w:spacing w:val="4"/>
      <w:sz w:val="24"/>
      <w:szCs w:val="20"/>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locked/>
    <w:uiPriority w:val="99"/>
    <w:rPr>
      <w:rFonts w:cs="Times New Roman"/>
      <w:sz w:val="18"/>
      <w:szCs w:val="18"/>
    </w:rPr>
  </w:style>
  <w:style w:type="character" w:customStyle="1" w:styleId="10">
    <w:name w:val="页脚 Char"/>
    <w:basedOn w:val="8"/>
    <w:link w:val="3"/>
    <w:qFormat/>
    <w:locked/>
    <w:uiPriority w:val="99"/>
    <w:rPr>
      <w:rFonts w:cs="Times New Roman"/>
      <w:sz w:val="18"/>
      <w:szCs w:val="18"/>
    </w:rPr>
  </w:style>
  <w:style w:type="paragraph" w:styleId="11">
    <w:name w:val="List Paragraph"/>
    <w:basedOn w:val="1"/>
    <w:qFormat/>
    <w:uiPriority w:val="99"/>
    <w:pPr>
      <w:ind w:firstLine="420" w:firstLineChars="200"/>
    </w:pPr>
  </w:style>
  <w:style w:type="character" w:customStyle="1" w:styleId="12">
    <w:name w:val="批注框文本 Char"/>
    <w:basedOn w:val="8"/>
    <w:link w:val="2"/>
    <w:semiHidden/>
    <w:qFormat/>
    <w:locked/>
    <w:uiPriority w:val="99"/>
    <w:rPr>
      <w:rFonts w:cs="Times New Roman"/>
      <w:sz w:val="18"/>
      <w:szCs w:val="18"/>
    </w:rPr>
  </w:style>
  <w:style w:type="character" w:customStyle="1" w:styleId="13">
    <w:name w:val="Body Text Indent 3 Char"/>
    <w:basedOn w:val="8"/>
    <w:semiHidden/>
    <w:qFormat/>
    <w:locked/>
    <w:uiPriority w:val="99"/>
    <w:rPr>
      <w:rFonts w:cs="Times New Roman"/>
      <w:sz w:val="16"/>
      <w:szCs w:val="16"/>
    </w:rPr>
  </w:style>
  <w:style w:type="character" w:customStyle="1" w:styleId="14">
    <w:name w:val="正文文本缩进 3 Char"/>
    <w:basedOn w:val="8"/>
    <w:link w:val="5"/>
    <w:semiHidden/>
    <w:qFormat/>
    <w:locked/>
    <w:uiPriority w:val="99"/>
    <w:rPr>
      <w:rFonts w:eastAsia="宋体" w:cs="Times New Roman"/>
      <w:spacing w:val="4"/>
      <w:kern w:val="2"/>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534</Words>
  <Characters>3047</Characters>
  <Lines>25</Lines>
  <Paragraphs>7</Paragraphs>
  <TotalTime>3</TotalTime>
  <ScaleCrop>false</ScaleCrop>
  <LinksUpToDate>false</LinksUpToDate>
  <CharactersWithSpaces>3574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2019-12-16T00:48:00Z</dcterms:created>
  <dc:creator>微软用户</dc:creator>
  <cp:lastModifiedBy>王志清</cp:lastModifiedBy>
  <cp:lastPrinted>2018-12-25T03:13:00Z</cp:lastPrinted>
  <dcterms:modified xsi:type="dcterms:W3CDTF">2019-12-18T00:26:08Z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