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95" w:rsidRPr="0087370B" w:rsidRDefault="00D54B95" w:rsidP="00D54B95">
      <w:pPr>
        <w:widowControl/>
        <w:spacing w:line="600" w:lineRule="exact"/>
        <w:jc w:val="center"/>
        <w:rPr>
          <w:rFonts w:ascii="方正小标宋简体" w:eastAsia="方正小标宋简体" w:hAnsi="Arial" w:cs="Arial"/>
          <w:color w:val="000000" w:themeColor="text1"/>
          <w:sz w:val="44"/>
          <w:szCs w:val="44"/>
          <w:shd w:val="clear" w:color="auto" w:fill="FFFFFF"/>
        </w:rPr>
      </w:pPr>
      <w:r w:rsidRPr="0087370B"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44"/>
          <w:szCs w:val="44"/>
        </w:rPr>
        <w:t>河北北方</w:t>
      </w:r>
      <w:r w:rsidR="003465B3"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44"/>
          <w:szCs w:val="44"/>
        </w:rPr>
        <w:t>学院</w:t>
      </w:r>
      <w:bookmarkStart w:id="0" w:name="_GoBack"/>
      <w:bookmarkEnd w:id="0"/>
      <w:r w:rsidRPr="0087370B">
        <w:rPr>
          <w:rFonts w:ascii="方正小标宋简体" w:eastAsia="方正小标宋简体" w:hAnsi="Arial" w:cs="Arial" w:hint="eastAsia"/>
          <w:color w:val="000000" w:themeColor="text1"/>
          <w:sz w:val="44"/>
          <w:szCs w:val="44"/>
          <w:shd w:val="clear" w:color="auto" w:fill="FFFFFF"/>
        </w:rPr>
        <w:t>选聘优秀</w:t>
      </w:r>
      <w:r w:rsidR="00EB0529">
        <w:rPr>
          <w:rFonts w:ascii="方正小标宋简体" w:eastAsia="方正小标宋简体" w:hAnsi="Arial" w:cs="Arial" w:hint="eastAsia"/>
          <w:color w:val="000000" w:themeColor="text1"/>
          <w:sz w:val="44"/>
          <w:szCs w:val="44"/>
          <w:shd w:val="clear" w:color="auto" w:fill="FFFFFF"/>
        </w:rPr>
        <w:t>青年</w:t>
      </w:r>
      <w:r w:rsidRPr="0087370B">
        <w:rPr>
          <w:rFonts w:ascii="方正小标宋简体" w:eastAsia="方正小标宋简体" w:hAnsi="Arial" w:cs="Arial" w:hint="eastAsia"/>
          <w:color w:val="000000" w:themeColor="text1"/>
          <w:sz w:val="44"/>
          <w:szCs w:val="44"/>
          <w:shd w:val="clear" w:color="auto" w:fill="FFFFFF"/>
        </w:rPr>
        <w:t>博士</w:t>
      </w:r>
      <w:r>
        <w:rPr>
          <w:rFonts w:ascii="方正小标宋简体" w:eastAsia="方正小标宋简体" w:hAnsi="Arial" w:cs="Arial" w:hint="eastAsia"/>
          <w:color w:val="000000" w:themeColor="text1"/>
          <w:sz w:val="44"/>
          <w:szCs w:val="44"/>
          <w:shd w:val="clear" w:color="auto" w:fill="FFFFFF"/>
        </w:rPr>
        <w:t>明白卡</w:t>
      </w:r>
    </w:p>
    <w:p w:rsidR="00D54B95" w:rsidRPr="0087370B" w:rsidRDefault="00D54B95" w:rsidP="00D54B95">
      <w:pPr>
        <w:widowControl/>
        <w:spacing w:line="560" w:lineRule="exact"/>
        <w:jc w:val="center"/>
        <w:rPr>
          <w:rFonts w:ascii="方正小标宋简体" w:eastAsia="方正小标宋简体" w:hAnsi="Arial" w:cs="Arial"/>
          <w:color w:val="000000" w:themeColor="text1"/>
          <w:sz w:val="44"/>
          <w:szCs w:val="44"/>
          <w:shd w:val="clear" w:color="auto" w:fill="FFFFFF"/>
        </w:rPr>
      </w:pPr>
    </w:p>
    <w:p w:rsidR="00990295" w:rsidRPr="00990295" w:rsidRDefault="00990295" w:rsidP="00990295">
      <w:pPr>
        <w:widowControl/>
        <w:spacing w:line="560" w:lineRule="exact"/>
        <w:ind w:firstLineChars="200" w:firstLine="723"/>
        <w:rPr>
          <w:rFonts w:ascii="仿宋" w:eastAsia="仿宋" w:hAnsi="仿宋" w:cs="宋体"/>
          <w:b/>
          <w:bCs/>
          <w:kern w:val="0"/>
          <w:sz w:val="36"/>
          <w:szCs w:val="28"/>
        </w:rPr>
      </w:pPr>
      <w:r w:rsidRPr="00990295">
        <w:rPr>
          <w:rFonts w:ascii="仿宋" w:eastAsia="仿宋" w:hAnsi="仿宋" w:cs="宋体" w:hint="eastAsia"/>
          <w:b/>
          <w:bCs/>
          <w:kern w:val="0"/>
          <w:sz w:val="36"/>
          <w:szCs w:val="28"/>
        </w:rPr>
        <w:t>一、基本情况</w:t>
      </w:r>
    </w:p>
    <w:p w:rsidR="00D54B95" w:rsidRDefault="00D54B95" w:rsidP="00290DD9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1.</w:t>
      </w:r>
      <w:r w:rsidRPr="00CD0833">
        <w:rPr>
          <w:rFonts w:ascii="仿宋" w:eastAsia="仿宋" w:hAnsi="仿宋" w:cs="宋体" w:hint="eastAsia"/>
          <w:bCs/>
          <w:kern w:val="0"/>
          <w:sz w:val="28"/>
          <w:szCs w:val="28"/>
        </w:rPr>
        <w:t>河北北方学院坐落在素有北京“北大门”和“后花园”之称的塞外名城张家口市，是河北省西北部具有硕士学位授予权的综合性省属本科院校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D54B95" w:rsidRPr="00D54B95" w:rsidRDefault="00D54B95" w:rsidP="00290DD9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选聘优秀博士条件：</w:t>
      </w:r>
      <w:r w:rsidR="002F0E2D" w:rsidRPr="002F0E2D">
        <w:rPr>
          <w:rFonts w:ascii="仿宋" w:eastAsia="仿宋" w:hAnsi="仿宋" w:hint="eastAsia"/>
          <w:b/>
          <w:sz w:val="28"/>
          <w:szCs w:val="28"/>
        </w:rPr>
        <w:t>科建设急需的优秀博士</w:t>
      </w:r>
      <w:r w:rsidRPr="00D54B95">
        <w:rPr>
          <w:rFonts w:ascii="仿宋" w:eastAsia="仿宋" w:hAnsi="仿宋" w:hint="eastAsia"/>
          <w:b/>
          <w:sz w:val="28"/>
          <w:szCs w:val="28"/>
        </w:rPr>
        <w:t>研究生，</w:t>
      </w:r>
      <w:r w:rsidRPr="0035753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一般不超过40周岁，特别优秀者可适当放宽年龄条件。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引进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博士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应身心健康，具有较高的思想政治素质和职业道德，具有较强的教学、科研能力，能胜任专业核心课程讲授任务，并富有团队协作精神。</w:t>
      </w:r>
    </w:p>
    <w:p w:rsidR="00D54B95" w:rsidRDefault="00D54B95" w:rsidP="004F14BE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4F14B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3.选聘优秀博士落实河北省事业单位编制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，主要承担相关教学、科研工作。</w:t>
      </w:r>
    </w:p>
    <w:p w:rsidR="00990295" w:rsidRPr="00990295" w:rsidRDefault="00990295" w:rsidP="00990295">
      <w:pPr>
        <w:widowControl/>
        <w:spacing w:line="560" w:lineRule="exact"/>
        <w:ind w:firstLineChars="200" w:firstLine="723"/>
        <w:rPr>
          <w:rFonts w:ascii="仿宋" w:eastAsia="仿宋" w:hAnsi="仿宋" w:cs="宋体"/>
          <w:b/>
          <w:bCs/>
          <w:kern w:val="0"/>
          <w:sz w:val="36"/>
          <w:szCs w:val="28"/>
        </w:rPr>
      </w:pPr>
      <w:r w:rsidRPr="00990295">
        <w:rPr>
          <w:rFonts w:ascii="仿宋" w:eastAsia="仿宋" w:hAnsi="仿宋" w:cs="宋体" w:hint="eastAsia"/>
          <w:b/>
          <w:bCs/>
          <w:kern w:val="0"/>
          <w:sz w:val="36"/>
          <w:szCs w:val="28"/>
        </w:rPr>
        <w:t>二、分层次划分</w:t>
      </w:r>
    </w:p>
    <w:p w:rsidR="00D54B95" w:rsidRDefault="00D54B95" w:rsidP="00290DD9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4.</w:t>
      </w:r>
      <w:r w:rsidRPr="00D54B95">
        <w:rPr>
          <w:rFonts w:ascii="仿宋" w:eastAsia="仿宋" w:hAnsi="仿宋" w:cs="宋体" w:hint="eastAsia"/>
          <w:bCs/>
          <w:kern w:val="0"/>
          <w:sz w:val="28"/>
          <w:szCs w:val="28"/>
        </w:rPr>
        <w:t>学校在安家费、科研启动费等方面提供</w:t>
      </w:r>
      <w:r w:rsidRPr="004F14B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分层次优惠待遇</w:t>
      </w:r>
      <w:r w:rsidRPr="00D54B95">
        <w:rPr>
          <w:rFonts w:ascii="仿宋" w:eastAsia="仿宋" w:hAnsi="仿宋" w:cs="宋体" w:hint="eastAsia"/>
          <w:bCs/>
          <w:kern w:val="0"/>
          <w:sz w:val="28"/>
          <w:szCs w:val="28"/>
        </w:rPr>
        <w:t>，具体如下：</w:t>
      </w:r>
    </w:p>
    <w:p w:rsidR="004F14BE" w:rsidRPr="0035753F" w:rsidRDefault="004F14BE" w:rsidP="004F14BE">
      <w:pPr>
        <w:widowControl/>
        <w:spacing w:line="560" w:lineRule="exact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35753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第一层次：</w:t>
      </w:r>
    </w:p>
    <w:p w:rsidR="004F14BE" w:rsidRPr="006D0EF0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自然科学类：以第一作者或通讯作者在SCI全文发表6篇学术论文及以上，其中中科院大类学科分区一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区学术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论文至少2篇，或二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区学术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论文至少4篇，或影响因子累计20.0以上。</w:t>
      </w:r>
    </w:p>
    <w:p w:rsidR="004F14BE" w:rsidRPr="006D0EF0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人文社科类：在所从事学科专业领域，以第一作者或通讯作者在SSCI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刊源或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A＆HCI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刊源的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刊物上全文发表4篇及以上或在CSSCI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刊源的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刊物上全文发表6篇及以上学术论文。</w:t>
      </w:r>
    </w:p>
    <w:p w:rsidR="004F14BE" w:rsidRPr="0035753F" w:rsidRDefault="004F14BE" w:rsidP="004F14BE">
      <w:pPr>
        <w:widowControl/>
        <w:spacing w:line="560" w:lineRule="exact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35753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第二层次：</w:t>
      </w:r>
    </w:p>
    <w:p w:rsidR="004F14BE" w:rsidRPr="006D0EF0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自然科学类：以第一作者或通讯作者在SCI全文发表4篇及以上学术论文，其中中科院大类学科分区二区以上学术论文至少2篇。</w:t>
      </w:r>
    </w:p>
    <w:p w:rsidR="004F14BE" w:rsidRPr="006D0EF0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人文社科类：以第一作者或通讯作者在SSCI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刊源的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刊物上或A＆HCI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刊源的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刊物上全文发表3篇或在CSSCI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刊源的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刊物上全文发表5篇学术论文。</w:t>
      </w:r>
    </w:p>
    <w:p w:rsidR="004F14BE" w:rsidRPr="0035753F" w:rsidRDefault="004F14BE" w:rsidP="004F14BE">
      <w:pPr>
        <w:widowControl/>
        <w:spacing w:line="560" w:lineRule="exact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35753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第三层次：</w:t>
      </w:r>
    </w:p>
    <w:p w:rsidR="004F14BE" w:rsidRPr="006D0EF0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自然科学类：以第一作者或通讯作者在SCI全文发表3篇及以上学术论文，其中中科院大类学科分区二区以上学术论文1篇。</w:t>
      </w:r>
    </w:p>
    <w:p w:rsidR="004F14BE" w:rsidRPr="006D0EF0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人文社科类：以第一作者或通讯作者在SSCI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刊源的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刊物上或A＆HCI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刊源的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刊物上全文发表2篇或在CSSCI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刊源的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刊物上全文发表3篇及以上学术论文。</w:t>
      </w:r>
    </w:p>
    <w:p w:rsidR="004F14BE" w:rsidRPr="006D0EF0" w:rsidRDefault="004F14BE" w:rsidP="004F14BE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35753F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第四层次：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学科建设急需的优秀博士研究生。</w:t>
      </w:r>
    </w:p>
    <w:p w:rsidR="004F14BE" w:rsidRPr="006D0EF0" w:rsidRDefault="004F14BE" w:rsidP="004F14BE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4F14BE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层次认定补充说明：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主持一项国家基金面上（一般）项目，自然科学类可按“在SCI全文发表4篇学术论文，其中中科院大类学科分区二区以上学术论文2篇”对待；人文社科类可按“以第一作者或通讯作者在SSCI刊源的刊物上或A＆HCI刊源的刊物上全文发表3篇或在CSSCI刊源的刊物上全文发表5篇学术论文”对待。</w:t>
      </w:r>
    </w:p>
    <w:p w:rsidR="004F14BE" w:rsidRPr="006D0EF0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主持一项国家青年基金项目，自然科学类可按“在SCI上全文发表2篇论文且中科院大类学科分区二区以上学术论文1篇”对待；人文社科类可按“以第一作者或通讯作者在SSCI刊源的刊物上或A＆HCI刊源的刊物上全文发表1篇或以第一作者或通讯作者在CSSCI刊源的刊物上全文发表2篇”对待。</w:t>
      </w:r>
    </w:p>
    <w:p w:rsidR="004F14BE" w:rsidRPr="006D0EF0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作为第一完成人获省级一等及以上奖励，自然科学类可按“在SCI全文发表4篇学术论文且中科院大类学科分区二区学术论文2篇”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对待；人文社科类可按“在CSSCI刊源的刊物上全文发表5篇学术论文”对待。作为第一完成人获省级二等奖励，自然科学类可按“在SCI全文发表3篇学术论文，其中中科院大类学科分区二区以上学术论文1篇”对待；人文社科类可按“在CSSCI刊源的刊物上全文发表2篇学术论文”对待。</w:t>
      </w:r>
    </w:p>
    <w:p w:rsidR="00D54B95" w:rsidRDefault="004F14BE" w:rsidP="004F14BE">
      <w:pPr>
        <w:widowControl/>
        <w:spacing w:line="560" w:lineRule="exact"/>
        <w:ind w:firstLineChars="200" w:firstLine="560"/>
        <w:rPr>
          <w:rFonts w:ascii="仿宋" w:eastAsia="仿宋" w:hAnsi="仿宋" w:cs="宋体"/>
          <w:bCs/>
          <w:kern w:val="0"/>
          <w:sz w:val="28"/>
          <w:szCs w:val="28"/>
        </w:rPr>
      </w:pP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引进条件中提及的发表论文均指近5年在自身专业领域范围内以通讯作者、第一作者或共同第一作者发表的论文。通讯作者应为论文第一作者的第一指导教师。共同第一作者和同等贡献第一作者原则上应为共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一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或同等贡献第一作者中排名第一的作者，排名第二及以后的共</w:t>
      </w:r>
      <w:proofErr w:type="gramStart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一</w:t>
      </w:r>
      <w:proofErr w:type="gramEnd"/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或同等贡献作者视实际情况而定。分区以中科院大类学科分区为准；省级及以上奖励特指技术发明奖、科技进步奖、自然科学奖、教学成果奖、社科优秀成果奖；各层次提供的论文、课题和奖励统计截止时间为签订就业（入职）协议时。</w:t>
      </w:r>
    </w:p>
    <w:p w:rsidR="00990295" w:rsidRPr="00990295" w:rsidRDefault="00990295" w:rsidP="00990295">
      <w:pPr>
        <w:widowControl/>
        <w:spacing w:line="560" w:lineRule="exact"/>
        <w:ind w:firstLineChars="200" w:firstLine="723"/>
        <w:rPr>
          <w:rFonts w:ascii="仿宋" w:eastAsia="仿宋" w:hAnsi="仿宋" w:cs="宋体"/>
          <w:b/>
          <w:bCs/>
          <w:kern w:val="0"/>
          <w:sz w:val="36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36"/>
          <w:szCs w:val="28"/>
        </w:rPr>
        <w:t>三</w:t>
      </w:r>
      <w:r w:rsidRPr="00990295">
        <w:rPr>
          <w:rFonts w:ascii="仿宋" w:eastAsia="仿宋" w:hAnsi="仿宋" w:cs="宋体" w:hint="eastAsia"/>
          <w:b/>
          <w:bCs/>
          <w:kern w:val="0"/>
          <w:sz w:val="36"/>
          <w:szCs w:val="28"/>
        </w:rPr>
        <w:t>、</w:t>
      </w:r>
      <w:r w:rsidR="004F14BE" w:rsidRPr="00990295">
        <w:rPr>
          <w:rFonts w:ascii="仿宋" w:eastAsia="仿宋" w:hAnsi="仿宋" w:cs="宋体" w:hint="eastAsia"/>
          <w:b/>
          <w:bCs/>
          <w:kern w:val="0"/>
          <w:sz w:val="36"/>
          <w:szCs w:val="28"/>
        </w:rPr>
        <w:t>引进待遇</w:t>
      </w:r>
    </w:p>
    <w:p w:rsidR="004F14BE" w:rsidRPr="00990295" w:rsidRDefault="00990295" w:rsidP="00990295">
      <w:pPr>
        <w:widowControl/>
        <w:spacing w:line="560" w:lineRule="exact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99029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5.</w:t>
      </w:r>
      <w:r w:rsidRPr="00990295">
        <w:rPr>
          <w:rFonts w:ascii="仿宋" w:eastAsia="仿宋" w:hAnsi="仿宋" w:cs="宋体" w:hint="eastAsia"/>
          <w:bCs/>
          <w:kern w:val="0"/>
          <w:sz w:val="28"/>
          <w:szCs w:val="28"/>
        </w:rPr>
        <w:t>学校</w:t>
      </w:r>
      <w:r w:rsidR="004F14BE">
        <w:rPr>
          <w:rFonts w:ascii="仿宋" w:eastAsia="仿宋" w:hAnsi="仿宋" w:cs="宋体" w:hint="eastAsia"/>
          <w:bCs/>
          <w:kern w:val="0"/>
          <w:sz w:val="28"/>
          <w:szCs w:val="28"/>
        </w:rPr>
        <w:t>根据不同层次认定，提供</w:t>
      </w:r>
      <w:r w:rsidR="004F14BE"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安家费及科研启动费</w:t>
      </w:r>
      <w:r w:rsidR="004F14BE">
        <w:rPr>
          <w:rFonts w:ascii="仿宋" w:eastAsia="仿宋" w:hAnsi="仿宋" w:cs="宋体" w:hint="eastAsia"/>
          <w:bCs/>
          <w:kern w:val="0"/>
          <w:sz w:val="28"/>
          <w:szCs w:val="28"/>
        </w:rPr>
        <w:t>待遇。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784"/>
        <w:gridCol w:w="1704"/>
        <w:gridCol w:w="2324"/>
        <w:gridCol w:w="1985"/>
      </w:tblGrid>
      <w:tr w:rsidR="004F14BE" w:rsidTr="00391FE3">
        <w:tc>
          <w:tcPr>
            <w:tcW w:w="1784" w:type="dxa"/>
            <w:vMerge w:val="restart"/>
            <w:vAlign w:val="center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/>
                <w:b/>
              </w:rPr>
            </w:pPr>
            <w:r w:rsidRPr="00623399">
              <w:rPr>
                <w:rFonts w:ascii="仿宋" w:eastAsia="仿宋" w:hAnsi="仿宋" w:hint="eastAsia"/>
                <w:b/>
              </w:rPr>
              <w:t>层次</w:t>
            </w:r>
          </w:p>
        </w:tc>
        <w:tc>
          <w:tcPr>
            <w:tcW w:w="1704" w:type="dxa"/>
            <w:vMerge w:val="restart"/>
            <w:vAlign w:val="center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/>
                <w:b/>
              </w:rPr>
            </w:pPr>
            <w:r w:rsidRPr="00623399">
              <w:rPr>
                <w:rFonts w:ascii="仿宋" w:eastAsia="仿宋" w:hAnsi="仿宋" w:hint="eastAsia"/>
                <w:b/>
              </w:rPr>
              <w:t>安家费</w:t>
            </w:r>
          </w:p>
        </w:tc>
        <w:tc>
          <w:tcPr>
            <w:tcW w:w="4309" w:type="dxa"/>
            <w:gridSpan w:val="2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/>
                <w:b/>
              </w:rPr>
            </w:pPr>
            <w:r w:rsidRPr="00623399">
              <w:rPr>
                <w:rFonts w:ascii="仿宋" w:eastAsia="仿宋" w:hAnsi="仿宋" w:hint="eastAsia"/>
                <w:b/>
              </w:rPr>
              <w:t>科研启动费</w:t>
            </w:r>
          </w:p>
        </w:tc>
      </w:tr>
      <w:tr w:rsidR="004F14BE" w:rsidTr="00391FE3">
        <w:tc>
          <w:tcPr>
            <w:tcW w:w="1784" w:type="dxa"/>
            <w:vMerge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4" w:type="dxa"/>
            <w:vMerge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2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/>
              </w:rPr>
            </w:pPr>
            <w:r w:rsidRPr="00623399">
              <w:rPr>
                <w:rFonts w:ascii="仿宋" w:eastAsia="仿宋" w:hAnsi="仿宋" w:hint="eastAsia"/>
              </w:rPr>
              <w:t>自然科学类</w:t>
            </w:r>
          </w:p>
        </w:tc>
        <w:tc>
          <w:tcPr>
            <w:tcW w:w="1985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/>
              </w:rPr>
            </w:pPr>
            <w:r w:rsidRPr="00623399">
              <w:rPr>
                <w:rFonts w:ascii="仿宋" w:eastAsia="仿宋" w:hAnsi="仿宋" w:hint="eastAsia"/>
              </w:rPr>
              <w:t>人文社科类</w:t>
            </w:r>
          </w:p>
        </w:tc>
      </w:tr>
      <w:tr w:rsidR="004F14BE" w:rsidTr="00391FE3">
        <w:tc>
          <w:tcPr>
            <w:tcW w:w="178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第一层次</w:t>
            </w:r>
          </w:p>
        </w:tc>
        <w:tc>
          <w:tcPr>
            <w:tcW w:w="170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65万</w:t>
            </w:r>
          </w:p>
        </w:tc>
        <w:tc>
          <w:tcPr>
            <w:tcW w:w="232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30万</w:t>
            </w:r>
          </w:p>
        </w:tc>
        <w:tc>
          <w:tcPr>
            <w:tcW w:w="1985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15万</w:t>
            </w:r>
          </w:p>
        </w:tc>
      </w:tr>
      <w:tr w:rsidR="004F14BE" w:rsidTr="00391FE3">
        <w:tc>
          <w:tcPr>
            <w:tcW w:w="178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第二层次</w:t>
            </w:r>
          </w:p>
        </w:tc>
        <w:tc>
          <w:tcPr>
            <w:tcW w:w="170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50万</w:t>
            </w:r>
          </w:p>
        </w:tc>
        <w:tc>
          <w:tcPr>
            <w:tcW w:w="232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20万</w:t>
            </w:r>
          </w:p>
        </w:tc>
        <w:tc>
          <w:tcPr>
            <w:tcW w:w="1985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10万</w:t>
            </w:r>
          </w:p>
        </w:tc>
      </w:tr>
      <w:tr w:rsidR="004F14BE" w:rsidTr="00391FE3">
        <w:tc>
          <w:tcPr>
            <w:tcW w:w="178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第三层次</w:t>
            </w:r>
          </w:p>
        </w:tc>
        <w:tc>
          <w:tcPr>
            <w:tcW w:w="170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40万</w:t>
            </w:r>
          </w:p>
        </w:tc>
        <w:tc>
          <w:tcPr>
            <w:tcW w:w="232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15万</w:t>
            </w:r>
          </w:p>
        </w:tc>
        <w:tc>
          <w:tcPr>
            <w:tcW w:w="1985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6万</w:t>
            </w:r>
          </w:p>
        </w:tc>
      </w:tr>
      <w:tr w:rsidR="004F14BE" w:rsidTr="00391FE3">
        <w:tc>
          <w:tcPr>
            <w:tcW w:w="178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第四层次</w:t>
            </w:r>
          </w:p>
        </w:tc>
        <w:tc>
          <w:tcPr>
            <w:tcW w:w="170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30万</w:t>
            </w:r>
          </w:p>
        </w:tc>
        <w:tc>
          <w:tcPr>
            <w:tcW w:w="2324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10万</w:t>
            </w:r>
          </w:p>
        </w:tc>
        <w:tc>
          <w:tcPr>
            <w:tcW w:w="1985" w:type="dxa"/>
          </w:tcPr>
          <w:p w:rsidR="004F14BE" w:rsidRPr="00623399" w:rsidRDefault="004F14BE" w:rsidP="00391FE3">
            <w:pPr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623399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5万</w:t>
            </w:r>
          </w:p>
        </w:tc>
      </w:tr>
    </w:tbl>
    <w:p w:rsidR="004F14BE" w:rsidRPr="006D0EF0" w:rsidRDefault="004F14BE" w:rsidP="004F14BE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4F14BE">
        <w:rPr>
          <w:rFonts w:ascii="宋体" w:hAnsi="宋体" w:cs="宋体" w:hint="eastAsia"/>
          <w:b/>
          <w:bCs/>
          <w:kern w:val="0"/>
          <w:sz w:val="28"/>
          <w:szCs w:val="28"/>
        </w:rPr>
        <w:t>6.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临床医学类专业、基础医学类专业、计算机科学与技术类专业以及体育、艺术类专业等</w:t>
      </w: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学校学科建设急缺的博士研究生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，在符合引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进条件的前提下，视情况，可对照现行引进层次</w:t>
      </w: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最高上浮一个档次兑现待遇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4F14BE" w:rsidRPr="00290DD9" w:rsidRDefault="004F14BE" w:rsidP="004F14BE">
      <w:pPr>
        <w:widowControl/>
        <w:spacing w:line="560" w:lineRule="exact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4F14BE">
        <w:rPr>
          <w:rFonts w:ascii="宋体" w:hAnsi="宋体" w:cs="宋体" w:hint="eastAsia"/>
          <w:b/>
          <w:bCs/>
          <w:kern w:val="0"/>
          <w:sz w:val="28"/>
          <w:szCs w:val="36"/>
        </w:rPr>
        <w:t>7.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若夫妻双方均为学校急需的博士研究生，</w:t>
      </w: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一对夫妻学校额外奖励10万元安家费。</w:t>
      </w:r>
    </w:p>
    <w:p w:rsidR="004F14BE" w:rsidRDefault="00990295" w:rsidP="00990295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8</w:t>
      </w:r>
      <w:r w:rsidR="004F14BE" w:rsidRPr="0099029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.</w:t>
      </w:r>
      <w:r w:rsidRPr="0099029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宿舍和住房补贴：</w:t>
      </w:r>
      <w:r w:rsidR="004F14BE"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学校为引进博士提供住房补贴，1000元/月，自签订聘用合同当月起连续执行3年。学校也可根据引进博士要求，结合学校实际情况，为有需求的部分博士提供教工宿舍，时间不超过3年。住房补贴及宿舍待遇不可同时享受。</w:t>
      </w:r>
    </w:p>
    <w:p w:rsidR="00990295" w:rsidRDefault="00990295" w:rsidP="00990295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99029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9.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选聘优秀博士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来校工作后,未取得副教授任职资格的博士，在未评聘副教授之前可</w:t>
      </w: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享受副教授奖励绩效待遇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990295" w:rsidRDefault="00990295" w:rsidP="00990295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990295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10.</w:t>
      </w: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在职称评审上给予政策倾斜</w:t>
      </w:r>
      <w:r w:rsidRPr="006D0EF0">
        <w:rPr>
          <w:rFonts w:ascii="仿宋" w:eastAsia="仿宋" w:hAnsi="仿宋" w:cs="宋体" w:hint="eastAsia"/>
          <w:bCs/>
          <w:kern w:val="0"/>
          <w:sz w:val="28"/>
          <w:szCs w:val="28"/>
        </w:rPr>
        <w:t>。享受博士学位职称评审直推待遇，除按河北省相关文件进行科研直推外，单列校内博士学位职称申报推荐指标。</w:t>
      </w:r>
    </w:p>
    <w:p w:rsidR="00F11076" w:rsidRDefault="00F11076" w:rsidP="00F11076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F11076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11.</w:t>
      </w:r>
      <w:r w:rsidRPr="00290DD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可按照学校相关规定申请解决配偶工作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。</w:t>
      </w:r>
    </w:p>
    <w:p w:rsidR="00F11076" w:rsidRPr="00F11076" w:rsidRDefault="00F11076" w:rsidP="00F11076">
      <w:pPr>
        <w:widowControl/>
        <w:spacing w:line="560" w:lineRule="exact"/>
        <w:ind w:firstLineChars="200" w:firstLine="723"/>
        <w:rPr>
          <w:rFonts w:ascii="仿宋" w:eastAsia="仿宋" w:hAnsi="仿宋" w:cs="宋体"/>
          <w:b/>
          <w:bCs/>
          <w:kern w:val="0"/>
          <w:sz w:val="36"/>
          <w:szCs w:val="28"/>
        </w:rPr>
      </w:pPr>
      <w:r w:rsidRPr="00990295">
        <w:rPr>
          <w:rFonts w:ascii="仿宋" w:eastAsia="仿宋" w:hAnsi="仿宋" w:cs="宋体" w:hint="eastAsia"/>
          <w:b/>
          <w:bCs/>
          <w:kern w:val="0"/>
          <w:sz w:val="36"/>
          <w:szCs w:val="28"/>
        </w:rPr>
        <w:t>四、</w:t>
      </w:r>
      <w:r>
        <w:rPr>
          <w:rFonts w:ascii="仿宋" w:eastAsia="仿宋" w:hAnsi="仿宋" w:cs="宋体" w:hint="eastAsia"/>
          <w:b/>
          <w:bCs/>
          <w:kern w:val="0"/>
          <w:sz w:val="36"/>
          <w:szCs w:val="28"/>
        </w:rPr>
        <w:t>待遇落实形式</w:t>
      </w:r>
    </w:p>
    <w:p w:rsidR="00990295" w:rsidRPr="001D1FF3" w:rsidRDefault="00990295" w:rsidP="00990295">
      <w:pPr>
        <w:widowControl/>
        <w:spacing w:line="560" w:lineRule="exact"/>
        <w:ind w:firstLineChars="200" w:firstLine="562"/>
        <w:rPr>
          <w:rStyle w:val="a6"/>
          <w:rFonts w:ascii="仿宋" w:eastAsia="仿宋" w:hAnsi="仿宋"/>
          <w:b w:val="0"/>
          <w:bCs w:val="0"/>
          <w:kern w:val="0"/>
          <w:sz w:val="28"/>
          <w:szCs w:val="28"/>
        </w:rPr>
      </w:pPr>
      <w:r w:rsidRPr="001D1FF3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</w:t>
      </w:r>
      <w:r w:rsidR="00F11076" w:rsidRPr="001D1FF3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</w:t>
      </w:r>
      <w:r w:rsidRPr="001D1FF3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.</w:t>
      </w:r>
      <w:r w:rsidRPr="001D1FF3">
        <w:rPr>
          <w:rFonts w:ascii="仿宋" w:eastAsia="仿宋" w:hAnsi="仿宋" w:hint="eastAsia"/>
          <w:b/>
          <w:bCs/>
          <w:kern w:val="0"/>
          <w:sz w:val="28"/>
          <w:szCs w:val="28"/>
        </w:rPr>
        <w:t xml:space="preserve"> 安家费发放形式：</w:t>
      </w:r>
      <w:r w:rsidRPr="001D1FF3">
        <w:rPr>
          <w:rFonts w:ascii="仿宋" w:eastAsia="仿宋" w:hAnsi="仿宋" w:hint="eastAsia"/>
          <w:bCs/>
          <w:kern w:val="0"/>
          <w:sz w:val="28"/>
          <w:szCs w:val="28"/>
        </w:rPr>
        <w:t>选聘</w:t>
      </w:r>
      <w:r w:rsidRPr="001D1FF3">
        <w:rPr>
          <w:rStyle w:val="a6"/>
          <w:rFonts w:ascii="仿宋" w:eastAsia="仿宋" w:hAnsi="仿宋" w:hint="eastAsia"/>
          <w:b w:val="0"/>
          <w:bCs w:val="0"/>
          <w:kern w:val="0"/>
          <w:sz w:val="28"/>
          <w:szCs w:val="28"/>
        </w:rPr>
        <w:t>博士入职手续办理完成、签订聘用合同后，学校为其一次性发放70%的安家费（不扣税），剩余30%的安家费在服务期内随工资按月发放（按国家规定正常缴纳个人所得税）。</w:t>
      </w:r>
    </w:p>
    <w:p w:rsidR="00990295" w:rsidRPr="001D1FF3" w:rsidRDefault="00990295" w:rsidP="001D1FF3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1D1FF3">
        <w:rPr>
          <w:rStyle w:val="a6"/>
          <w:rFonts w:ascii="仿宋" w:eastAsia="仿宋" w:hAnsi="仿宋" w:hint="eastAsia"/>
          <w:bCs w:val="0"/>
          <w:kern w:val="0"/>
          <w:sz w:val="28"/>
          <w:szCs w:val="28"/>
        </w:rPr>
        <w:t>1</w:t>
      </w:r>
      <w:r w:rsidR="00F11076" w:rsidRPr="001D1FF3">
        <w:rPr>
          <w:rStyle w:val="a6"/>
          <w:rFonts w:ascii="仿宋" w:eastAsia="仿宋" w:hAnsi="仿宋" w:hint="eastAsia"/>
          <w:bCs w:val="0"/>
          <w:kern w:val="0"/>
          <w:sz w:val="28"/>
          <w:szCs w:val="28"/>
        </w:rPr>
        <w:t>3</w:t>
      </w:r>
      <w:r w:rsidRPr="001D1FF3">
        <w:rPr>
          <w:rStyle w:val="a6"/>
          <w:rFonts w:ascii="仿宋" w:eastAsia="仿宋" w:hAnsi="仿宋" w:hint="eastAsia"/>
          <w:bCs w:val="0"/>
          <w:kern w:val="0"/>
          <w:sz w:val="28"/>
          <w:szCs w:val="28"/>
        </w:rPr>
        <w:t>.</w:t>
      </w:r>
      <w:r w:rsidRPr="001D1FF3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 w:rsidRPr="001D1FF3">
        <w:rPr>
          <w:rStyle w:val="a6"/>
          <w:rFonts w:ascii="仿宋" w:eastAsia="仿宋" w:hAnsi="仿宋" w:hint="eastAsia"/>
          <w:color w:val="000000"/>
          <w:kern w:val="0"/>
          <w:sz w:val="28"/>
          <w:szCs w:val="28"/>
        </w:rPr>
        <w:t>科研启动费</w:t>
      </w:r>
      <w:r w:rsidRPr="001D1FF3">
        <w:rPr>
          <w:rFonts w:ascii="仿宋" w:eastAsia="仿宋" w:hAnsi="仿宋" w:hint="eastAsia"/>
          <w:b/>
          <w:bCs/>
          <w:kern w:val="0"/>
          <w:sz w:val="28"/>
          <w:szCs w:val="28"/>
        </w:rPr>
        <w:t>发放形式：</w:t>
      </w:r>
      <w:r w:rsidRPr="001D1FF3">
        <w:rPr>
          <w:rStyle w:val="a6"/>
          <w:rFonts w:ascii="仿宋" w:eastAsia="仿宋" w:hAnsi="仿宋" w:hint="eastAsia"/>
          <w:b w:val="0"/>
          <w:color w:val="000000"/>
          <w:kern w:val="0"/>
          <w:sz w:val="28"/>
          <w:szCs w:val="28"/>
        </w:rPr>
        <w:t>以科研立项的方式申请使用，主要用于引进初期的科研启动、实验室建设等，由学校科研处负责。</w:t>
      </w:r>
    </w:p>
    <w:p w:rsidR="00990295" w:rsidRDefault="00F11076" w:rsidP="001D1FF3">
      <w:pPr>
        <w:widowControl/>
        <w:spacing w:line="560" w:lineRule="exact"/>
        <w:ind w:firstLineChars="200" w:firstLine="562"/>
        <w:rPr>
          <w:rFonts w:ascii="仿宋" w:eastAsia="仿宋" w:hAnsi="仿宋" w:cs="宋体"/>
          <w:bCs/>
          <w:kern w:val="0"/>
          <w:sz w:val="28"/>
          <w:szCs w:val="28"/>
        </w:rPr>
      </w:pPr>
      <w:r w:rsidRPr="001D1FF3">
        <w:rPr>
          <w:rStyle w:val="a6"/>
          <w:rFonts w:ascii="仿宋" w:eastAsia="仿宋" w:hAnsi="仿宋" w:hint="eastAsia"/>
          <w:sz w:val="28"/>
          <w:szCs w:val="28"/>
        </w:rPr>
        <w:t>14.家属安置形式：</w:t>
      </w:r>
      <w:r w:rsidR="00990295" w:rsidRPr="001D1FF3">
        <w:rPr>
          <w:rFonts w:ascii="仿宋" w:eastAsia="仿宋" w:hAnsi="仿宋" w:cs="宋体" w:hint="eastAsia"/>
          <w:kern w:val="0"/>
          <w:sz w:val="28"/>
          <w:szCs w:val="28"/>
        </w:rPr>
        <w:t>引进博士签约入职后，若需解决配偶工作，</w:t>
      </w:r>
      <w:r w:rsidR="00990295" w:rsidRPr="001D1FF3">
        <w:rPr>
          <w:rFonts w:ascii="仿宋" w:eastAsia="仿宋" w:hAnsi="仿宋" w:cs="宋体" w:hint="eastAsia"/>
          <w:bCs/>
          <w:kern w:val="0"/>
          <w:sz w:val="28"/>
          <w:szCs w:val="28"/>
        </w:rPr>
        <w:t>其配偶为全日制硕士研究生以上学历者，在学校编制数额未满的前提下，可按照河北省相关安置政策落实事业编制,如学校编制数额已满，学校以校内聘用等方式安排工作；其配偶为全日制本科学历及以下者，</w:t>
      </w:r>
      <w:r w:rsidR="00990295" w:rsidRPr="001D1FF3">
        <w:rPr>
          <w:rFonts w:ascii="仿宋" w:eastAsia="仿宋" w:hAnsi="仿宋" w:cs="宋体" w:hint="eastAsia"/>
          <w:bCs/>
          <w:kern w:val="0"/>
          <w:sz w:val="28"/>
          <w:szCs w:val="28"/>
        </w:rPr>
        <w:lastRenderedPageBreak/>
        <w:t>学校以校内聘用方式安排工作。同时鼓励博士家属5年内获得研究生学历及学位，毕业后可根据学校空编情况优先落实事业编制。</w:t>
      </w:r>
    </w:p>
    <w:sectPr w:rsidR="0099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D5C" w:rsidRDefault="004D4D5C" w:rsidP="00D54B95">
      <w:r>
        <w:separator/>
      </w:r>
    </w:p>
  </w:endnote>
  <w:endnote w:type="continuationSeparator" w:id="0">
    <w:p w:rsidR="004D4D5C" w:rsidRDefault="004D4D5C" w:rsidP="00D5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D5C" w:rsidRDefault="004D4D5C" w:rsidP="00D54B95">
      <w:r>
        <w:separator/>
      </w:r>
    </w:p>
  </w:footnote>
  <w:footnote w:type="continuationSeparator" w:id="0">
    <w:p w:rsidR="004D4D5C" w:rsidRDefault="004D4D5C" w:rsidP="00D5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CB"/>
    <w:rsid w:val="001D1FF3"/>
    <w:rsid w:val="001F7F3B"/>
    <w:rsid w:val="00290DD9"/>
    <w:rsid w:val="002D53E9"/>
    <w:rsid w:val="002F0E2D"/>
    <w:rsid w:val="003465B3"/>
    <w:rsid w:val="004C3CF8"/>
    <w:rsid w:val="004D4D5C"/>
    <w:rsid w:val="004F14BE"/>
    <w:rsid w:val="005450E1"/>
    <w:rsid w:val="006113CB"/>
    <w:rsid w:val="00990295"/>
    <w:rsid w:val="00A219D3"/>
    <w:rsid w:val="00BD11B8"/>
    <w:rsid w:val="00D54B95"/>
    <w:rsid w:val="00E506B5"/>
    <w:rsid w:val="00EB0529"/>
    <w:rsid w:val="00F11076"/>
    <w:rsid w:val="00F56253"/>
    <w:rsid w:val="00FA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9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B95"/>
    <w:rPr>
      <w:sz w:val="18"/>
      <w:szCs w:val="18"/>
    </w:rPr>
  </w:style>
  <w:style w:type="table" w:styleId="a5">
    <w:name w:val="Table Grid"/>
    <w:basedOn w:val="a1"/>
    <w:uiPriority w:val="39"/>
    <w:rsid w:val="004F1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4F14B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95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4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4B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B95"/>
    <w:rPr>
      <w:sz w:val="18"/>
      <w:szCs w:val="18"/>
    </w:rPr>
  </w:style>
  <w:style w:type="table" w:styleId="a5">
    <w:name w:val="Table Grid"/>
    <w:basedOn w:val="a1"/>
    <w:uiPriority w:val="39"/>
    <w:rsid w:val="004F1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4F14B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鱼宝</dc:creator>
  <cp:keywords/>
  <dc:description/>
  <cp:lastModifiedBy>Liu</cp:lastModifiedBy>
  <cp:revision>8</cp:revision>
  <dcterms:created xsi:type="dcterms:W3CDTF">2020-08-22T22:13:00Z</dcterms:created>
  <dcterms:modified xsi:type="dcterms:W3CDTF">2021-10-14T06:48:00Z</dcterms:modified>
</cp:coreProperties>
</file>